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ADD8F14" w:rsidP="7A3BE68D" w:rsidRDefault="0ADD8F14" w14:paraId="123212F1" w14:textId="6C4DDAE9">
      <w:pPr>
        <w:pStyle w:val="Normal"/>
        <w:spacing w:beforeAutospacing="on" w:afterAutospacing="on" w:line="300" w:lineRule="atLeast"/>
        <w:jc w:val="center"/>
      </w:pPr>
      <w:r w:rsidR="0ADD8F14">
        <w:drawing>
          <wp:inline wp14:editId="42E3F05D" wp14:anchorId="10C67C27">
            <wp:extent cx="1771650" cy="1085850"/>
            <wp:effectExtent l="0" t="0" r="0" b="0"/>
            <wp:docPr id="163483502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34835024" name="Picture 1634835024"/>
                    <pic:cNvPicPr/>
                  </pic:nvPicPr>
                  <pic:blipFill>
                    <a:blip xmlns:r="http://schemas.openxmlformats.org/officeDocument/2006/relationships" r:embed="rId190601158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A4475" w:rsidR="00EA4475" w:rsidP="00EA4475" w:rsidRDefault="00EA4475" w14:paraId="34920825" w14:textId="77777777">
      <w:pPr>
        <w:spacing w:before="100" w:beforeAutospacing="1" w:after="100" w:afterAutospacing="1" w:line="300" w:lineRule="atLeast"/>
        <w:outlineLvl w:val="0"/>
        <w:rPr>
          <w:rFonts w:ascii="Arial" w:hAnsi="Arial" w:eastAsia="Times New Roman" w:cs="Arial"/>
          <w:b/>
          <w:bCs/>
          <w:kern w:val="36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36"/>
          <w:lang w:eastAsia="en-GB"/>
          <w14:ligatures w14:val="none"/>
        </w:rPr>
        <w:t>Working Together to Safeguard Children 2026: One-Page Summary of Key Changes</w:t>
      </w:r>
    </w:p>
    <w:p w:rsidRPr="00EA4475" w:rsidR="00EA4475" w:rsidP="00EA4475" w:rsidRDefault="00EA4475" w14:paraId="614F55D2" w14:textId="478C87A9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The </w:t>
      </w: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Working Together to Safeguard Children 2026</w:t>
      </w: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 statutory guidance updates and strengthens the 2023 version. The focus is on improving safeguarding practice, promoting earlier intervention, strengthening multi-agency accountability, and ensuring </w:t>
      </w:r>
      <w:proofErr w:type="gramStart"/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children's</w:t>
      </w:r>
      <w:proofErr w:type="gramEnd"/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 lived experiences remain central to decision-making. </w:t>
      </w:r>
    </w:p>
    <w:p w:rsidRPr="00EA4475" w:rsidR="00EA4475" w:rsidP="00EA4475" w:rsidRDefault="00EA4475" w14:paraId="3B9C4616" w14:textId="77777777">
      <w:pPr>
        <w:spacing w:before="100" w:beforeAutospacing="1" w:after="100" w:afterAutospacing="1" w:line="300" w:lineRule="atLeast"/>
        <w:outlineLvl w:val="1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Key Changes</w:t>
      </w:r>
    </w:p>
    <w:p w:rsidRPr="00EA4475" w:rsidR="00EA4475" w:rsidP="00EA4475" w:rsidRDefault="00EA4475" w14:paraId="753989F0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1. Greater Focus on Anti-Racist and Anti-Discriminatory Practice</w:t>
      </w:r>
    </w:p>
    <w:p w:rsidRPr="00EA4475" w:rsidR="00EA4475" w:rsidP="00EA4475" w:rsidRDefault="00EA4475" w14:paraId="3B6DB51F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Stronger expectations for leaders and practitioners to actively identify, understand and challenge racism and discrimination.</w:t>
      </w:r>
    </w:p>
    <w:p w:rsidRPr="00EA4475" w:rsidR="00EA4475" w:rsidP="00EA4475" w:rsidRDefault="00EA4475" w14:paraId="7ACA46B1" w14:textId="7777777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Agencies are expected to consider how bias, inequality and discrimination may affect children's experiences and outcomes.</w:t>
      </w:r>
    </w:p>
    <w:p w:rsidRPr="00EA4475" w:rsidR="00EA4475" w:rsidP="00EA4475" w:rsidRDefault="00EA4475" w14:paraId="2EA4A0BA" w14:textId="078259E7">
      <w:pPr>
        <w:numPr>
          <w:ilvl w:val="0"/>
          <w:numId w:val="1"/>
        </w:num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Safeguarding partners must use data to identify disproportionality and inequalities in service delivery. </w:t>
      </w:r>
    </w:p>
    <w:p w:rsidRPr="00EA4475" w:rsidR="00EA4475" w:rsidP="00EA4475" w:rsidRDefault="00EA4475" w14:paraId="4D8E79D1" w14:textId="253CF58B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2. Recognition of All Children, Including Unborn Babies</w:t>
      </w:r>
    </w:p>
    <w:p w:rsidRPr="00EA4475" w:rsidR="00EA4475" w:rsidP="00EA4475" w:rsidRDefault="00EA4475" w14:paraId="6DE41DB1" w14:textId="7777777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Guidance now explicitly applies to all children, including: </w:t>
      </w:r>
    </w:p>
    <w:p w:rsidRPr="00EA4475" w:rsidR="00EA4475" w:rsidP="00EA4475" w:rsidRDefault="00EA4475" w14:paraId="6353F62D" w14:textId="77777777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Children living with birth families</w:t>
      </w:r>
    </w:p>
    <w:p w:rsidRPr="00EA4475" w:rsidR="00EA4475" w:rsidP="00EA4475" w:rsidRDefault="00EA4475" w14:paraId="27180553" w14:textId="77777777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Kinship and special guardianship arrangements</w:t>
      </w:r>
    </w:p>
    <w:p w:rsidRPr="00EA4475" w:rsidR="00EA4475" w:rsidP="00EA4475" w:rsidRDefault="00EA4475" w14:paraId="5F9106FC" w14:textId="77777777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Adopted children</w:t>
      </w:r>
    </w:p>
    <w:p w:rsidRPr="00EA4475" w:rsidR="00EA4475" w:rsidP="00EA4475" w:rsidRDefault="00EA4475" w14:paraId="59C5D679" w14:textId="77777777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Looked-after children in foster or residential care</w:t>
      </w:r>
    </w:p>
    <w:p w:rsidRPr="00EA4475" w:rsidR="00EA4475" w:rsidP="00EA4475" w:rsidRDefault="00EA4475" w14:paraId="4E1957D9" w14:textId="77777777">
      <w:pPr>
        <w:numPr>
          <w:ilvl w:val="0"/>
          <w:numId w:val="2"/>
        </w:num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Practitioners are expected to consider the needs, help and protection required for </w:t>
      </w: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unborn babies</w:t>
      </w: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 where concerns are identified. </w:t>
      </w:r>
    </w:p>
    <w:p w:rsidRPr="00EA4475" w:rsidR="00EA4475" w:rsidP="00EA4475" w:rsidRDefault="00EA4475" w14:paraId="47DB8C6C" w14:textId="3D4BF46D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3. Strengthened Response to Domestic Abuse and Hidden Harms</w:t>
      </w:r>
    </w:p>
    <w:p w:rsidRPr="00EA4475" w:rsidR="00EA4475" w:rsidP="00EA4475" w:rsidRDefault="00EA4475" w14:paraId="4CA6EA8B" w14:textId="7777777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Expanded guidance on: </w:t>
      </w:r>
    </w:p>
    <w:p w:rsidRPr="00EA4475" w:rsidR="00EA4475" w:rsidP="00EA4475" w:rsidRDefault="00EA4475" w14:paraId="3A80B222" w14:textId="77777777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Domestic abuse</w:t>
      </w:r>
    </w:p>
    <w:p w:rsidRPr="00EA4475" w:rsidR="00EA4475" w:rsidP="00EA4475" w:rsidRDefault="00EA4475" w14:paraId="763EA1CF" w14:textId="77777777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Coercive and controlling behaviour</w:t>
      </w:r>
    </w:p>
    <w:p w:rsidRPr="00EA4475" w:rsidR="00EA4475" w:rsidP="00EA4475" w:rsidRDefault="00EA4475" w14:paraId="5BD26BC6" w14:textId="77777777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Child sexual abuse (CSA)</w:t>
      </w:r>
    </w:p>
    <w:p w:rsidRPr="00EA4475" w:rsidR="00EA4475" w:rsidP="00EA4475" w:rsidRDefault="00EA4475" w14:paraId="327D6239" w14:textId="77777777">
      <w:pPr>
        <w:numPr>
          <w:ilvl w:val="1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Teenage relationship abuse</w:t>
      </w:r>
    </w:p>
    <w:p w:rsidRPr="00EA4475" w:rsidR="00EA4475" w:rsidP="00EA4475" w:rsidRDefault="00EA4475" w14:paraId="0F2DEFA3" w14:textId="7AFE1DC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Greater emphasis on understanding the impact of these harms on children's wellbeing and development. </w:t>
      </w:r>
    </w:p>
    <w:p w:rsidRPr="00EA4475" w:rsidR="00EA4475" w:rsidP="00EA4475" w:rsidRDefault="00EA4475" w14:paraId="704F0C44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4. Improved Family Help and Early Intervention</w:t>
      </w:r>
    </w:p>
    <w:p w:rsidRPr="00EA4475" w:rsidR="00EA4475" w:rsidP="00EA4475" w:rsidRDefault="00EA4475" w14:paraId="2396748E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Introduction of a more integrated </w:t>
      </w: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Family Help</w:t>
      </w: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 approach, combining targeted early help and Section 17 support.</w:t>
      </w:r>
    </w:p>
    <w:p w:rsidRPr="00EA4475" w:rsidR="00EA4475" w:rsidP="00EA4475" w:rsidRDefault="00EA4475" w14:paraId="5E023C22" w14:textId="7777777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Emphasis on consistent practitioner relationships, coordinated support plans and multi-disciplinary working.</w:t>
      </w:r>
    </w:p>
    <w:p w:rsidRPr="00EA4475" w:rsidR="00EA4475" w:rsidP="00EA4475" w:rsidRDefault="00EA4475" w14:paraId="16C9C84F" w14:textId="01C99F3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Encourages earlier identification of need and support before problems escalate. </w:t>
      </w:r>
    </w:p>
    <w:p w:rsidRPr="00EA4475" w:rsidR="00EA4475" w:rsidP="00EA4475" w:rsidRDefault="00EA4475" w14:paraId="56163E03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lastRenderedPageBreak/>
        <w:t>5. Stronger Multi-Agency Safeguarding Arrangements</w:t>
      </w:r>
    </w:p>
    <w:p w:rsidRPr="00EA4475" w:rsidR="00EA4475" w:rsidP="00EA4475" w:rsidRDefault="00EA4475" w14:paraId="2E55E596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Clearer expectations around the accountability of safeguarding partners.</w:t>
      </w:r>
    </w:p>
    <w:p w:rsidRPr="00EA4475" w:rsidR="00EA4475" w:rsidP="00EA4475" w:rsidRDefault="00EA4475" w14:paraId="305585EF" w14:textId="7777777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Greater focus on information sharing, performance monitoring and demonstrating impact on children and families.</w:t>
      </w:r>
    </w:p>
    <w:p w:rsidRPr="00EA4475" w:rsidR="00EA4475" w:rsidP="5C6703A4" w:rsidRDefault="00EA4475" w14:paraId="5BFFDE84" w14:textId="2EEE73F9">
      <w:pPr>
        <w:numPr>
          <w:ilvl w:val="0"/>
          <w:numId w:val="5"/>
        </w:numPr>
        <w:spacing w:before="100" w:beforeAutospacing="on" w:after="100" w:afterAutospacing="on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 w:rsidR="33E82880">
        <w:rPr>
          <w:rFonts w:ascii="Arial" w:hAnsi="Arial" w:eastAsia="Times New Roman" w:cs="Arial"/>
          <w:kern w:val="0"/>
          <w:lang w:eastAsia="en-GB"/>
          <w14:ligatures w14:val="none"/>
        </w:rPr>
        <w:t xml:space="preserve">Annual safeguarding reports must show evidence of improved outcomes, not just activity. </w:t>
      </w:r>
    </w:p>
    <w:p w:rsidR="116EB852" w:rsidP="5C6703A4" w:rsidRDefault="116EB852" w14:paraId="4128C550" w14:textId="64ED83E0">
      <w:pPr>
        <w:numPr>
          <w:ilvl w:val="0"/>
          <w:numId w:val="5"/>
        </w:numPr>
        <w:spacing w:beforeAutospacing="on" w:afterAutospacing="on" w:line="300" w:lineRule="atLeast"/>
        <w:rPr>
          <w:rFonts w:ascii="Arial" w:hAnsi="Arial" w:eastAsia="Times New Roman" w:cs="Arial"/>
          <w:lang w:eastAsia="en-GB"/>
        </w:rPr>
      </w:pPr>
      <w:r w:rsidRPr="5C6703A4" w:rsidR="116EB852">
        <w:rPr>
          <w:rFonts w:ascii="Arial" w:hAnsi="Arial" w:eastAsia="Times New Roman" w:cs="Arial"/>
          <w:lang w:eastAsia="en-GB"/>
        </w:rPr>
        <w:t>Safeguarding partner responsibilities are explicitly extended to include children who are looked after.</w:t>
      </w:r>
    </w:p>
    <w:p w:rsidRPr="00EA4475" w:rsidR="00EA4475" w:rsidP="00EA4475" w:rsidRDefault="00EA4475" w14:paraId="02084CBE" w14:textId="77777777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6. Increased Attention to Multiple and Overlapping Harms</w:t>
      </w:r>
    </w:p>
    <w:p w:rsidRPr="00EA4475" w:rsidR="00EA4475" w:rsidP="00EA4475" w:rsidRDefault="00EA4475" w14:paraId="1374BFE3" w14:textId="7777777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Practitioners should consider how children may experience several forms of harm simultaneously.</w:t>
      </w:r>
    </w:p>
    <w:p w:rsidRPr="00EA4475" w:rsidR="00EA4475" w:rsidP="5C6703A4" w:rsidRDefault="00EA4475" w14:paraId="00F2170D" w14:textId="02A35728">
      <w:pPr>
        <w:pStyle w:val="Normal"/>
        <w:numPr>
          <w:ilvl w:val="0"/>
          <w:numId w:val="6"/>
        </w:numPr>
        <w:suppressLineNumbers w:val="0"/>
        <w:bidi w:val="0"/>
        <w:spacing w:beforeAutospacing="on" w:afterAutospacing="on" w:line="300" w:lineRule="atLeast"/>
        <w:ind w:left="720" w:right="0" w:hanging="360"/>
        <w:jc w:val="left"/>
        <w:rPr>
          <w:rFonts w:ascii="Arial" w:hAnsi="Arial" w:eastAsia="Times New Roman" w:cs="Arial"/>
          <w:lang w:eastAsia="en-GB"/>
        </w:rPr>
      </w:pPr>
      <w:r w:rsidRPr="5C6703A4" w:rsidR="3D5FC0BA">
        <w:rPr>
          <w:rFonts w:ascii="Arial" w:hAnsi="Arial" w:eastAsia="Times New Roman" w:cs="Arial"/>
          <w:lang w:eastAsia="en-GB"/>
        </w:rPr>
        <w:t>Greater</w:t>
      </w:r>
      <w:r w:rsidRPr="5C6703A4" w:rsidR="33E82880">
        <w:rPr>
          <w:rFonts w:ascii="Arial" w:hAnsi="Arial" w:eastAsia="Times New Roman" w:cs="Arial"/>
          <w:lang w:eastAsia="en-GB"/>
        </w:rPr>
        <w:t xml:space="preserve"> recognition of the interaction between: </w:t>
      </w:r>
    </w:p>
    <w:p w:rsidRPr="00EA4475" w:rsidR="00EA4475" w:rsidP="00EA4475" w:rsidRDefault="00EA4475" w14:paraId="626AFEF3" w14:textId="77777777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Online and offline harm</w:t>
      </w:r>
    </w:p>
    <w:p w:rsidRPr="00EA4475" w:rsidR="00EA4475" w:rsidP="00EA4475" w:rsidRDefault="00EA4475" w14:paraId="3DC39715" w14:textId="77777777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Exploitation</w:t>
      </w:r>
    </w:p>
    <w:p w:rsidRPr="00EA4475" w:rsidR="00EA4475" w:rsidP="00EA4475" w:rsidRDefault="00EA4475" w14:paraId="1387C7AA" w14:textId="77777777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Domestic abuse</w:t>
      </w:r>
    </w:p>
    <w:p w:rsidRPr="00EA4475" w:rsidR="00EA4475" w:rsidP="00EA4475" w:rsidRDefault="00EA4475" w14:paraId="7A26812C" w14:textId="77777777">
      <w:pPr>
        <w:numPr>
          <w:ilvl w:val="1"/>
          <w:numId w:val="6"/>
        </w:num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Neglect and other vulnerabilities. </w:t>
      </w:r>
    </w:p>
    <w:p w:rsidRPr="00EA4475" w:rsidR="00EA4475" w:rsidP="00EA4475" w:rsidRDefault="00EA4475" w14:paraId="3047DA8A" w14:textId="7E96CC3F">
      <w:pPr>
        <w:spacing w:before="100" w:beforeAutospacing="1" w:after="100" w:afterAutospacing="1" w:line="300" w:lineRule="atLeast"/>
        <w:outlineLvl w:val="2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 w:rsidR="33E82880">
        <w:rPr>
          <w:rFonts w:ascii="Arial" w:hAnsi="Arial" w:eastAsia="Times New Roman" w:cs="Arial"/>
          <w:b w:val="1"/>
          <w:bCs w:val="1"/>
          <w:kern w:val="0"/>
          <w:lang w:eastAsia="en-GB"/>
          <w14:ligatures w14:val="none"/>
        </w:rPr>
        <w:t>7. Learning from Serious Safeguarding Incidents</w:t>
      </w:r>
    </w:p>
    <w:p w:rsidR="46C43C67" w:rsidP="5C6703A4" w:rsidRDefault="46C43C67" w14:paraId="62FD629B" w14:textId="41F32675">
      <w:pPr>
        <w:pStyle w:val="Normal"/>
        <w:numPr>
          <w:ilvl w:val="0"/>
          <w:numId w:val="7"/>
        </w:numPr>
        <w:suppressLineNumbers w:val="0"/>
        <w:bidi w:val="0"/>
        <w:spacing w:beforeAutospacing="on" w:afterAutospacing="on" w:line="300" w:lineRule="atLeast"/>
        <w:ind w:left="720" w:right="0" w:hanging="360"/>
        <w:jc w:val="left"/>
        <w:rPr>
          <w:rFonts w:ascii="Arial" w:hAnsi="Arial" w:eastAsia="Times New Roman" w:cs="Arial"/>
          <w:lang w:eastAsia="en-GB"/>
        </w:rPr>
      </w:pPr>
      <w:r w:rsidRPr="5C6703A4" w:rsidR="46C43C67">
        <w:rPr>
          <w:rFonts w:ascii="Arial" w:hAnsi="Arial" w:eastAsia="Times New Roman" w:cs="Arial"/>
          <w:lang w:eastAsia="en-GB"/>
        </w:rPr>
        <w:t xml:space="preserve">Greater emphasis on learning from rapid review, serious incident notifications and safeguarding </w:t>
      </w:r>
      <w:r w:rsidRPr="5C6703A4" w:rsidR="46C43C67">
        <w:rPr>
          <w:rFonts w:ascii="Arial" w:hAnsi="Arial" w:eastAsia="Times New Roman" w:cs="Arial"/>
          <w:lang w:eastAsia="en-GB"/>
        </w:rPr>
        <w:t>practice</w:t>
      </w:r>
      <w:r w:rsidRPr="5C6703A4" w:rsidR="46C43C67">
        <w:rPr>
          <w:rFonts w:ascii="Arial" w:hAnsi="Arial" w:eastAsia="Times New Roman" w:cs="Arial"/>
          <w:lang w:eastAsia="en-GB"/>
        </w:rPr>
        <w:t xml:space="preserve"> reviews. </w:t>
      </w:r>
    </w:p>
    <w:p w:rsidR="00EA4475" w:rsidP="00EA4475" w:rsidRDefault="00EA4475" w14:paraId="11319A5F" w14:textId="77777777">
      <w:pPr>
        <w:numPr>
          <w:ilvl w:val="0"/>
          <w:numId w:val="7"/>
        </w:numPr>
        <w:spacing w:before="100" w:beforeAutospacing="1" w:after="100" w:afterAutospacing="1" w:line="300" w:lineRule="atLeast"/>
        <w:outlineLvl w:val="1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Increased emphasis on multi-agency learning, reflective practice and system improvement following safeguarding incidents. </w:t>
      </w:r>
    </w:p>
    <w:p w:rsidRPr="00EA4475" w:rsidR="00EA4475" w:rsidP="00EA4475" w:rsidRDefault="00EA4475" w14:paraId="2FDDBC95" w14:textId="223CCA82">
      <w:pPr>
        <w:spacing w:before="100" w:beforeAutospacing="1" w:after="100" w:afterAutospacing="1" w:line="300" w:lineRule="atLeast"/>
        <w:outlineLvl w:val="1"/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b/>
          <w:bCs/>
          <w:kern w:val="0"/>
          <w:lang w:eastAsia="en-GB"/>
          <w14:ligatures w14:val="none"/>
        </w:rPr>
        <w:t>What This Means for Practitioners</w:t>
      </w:r>
    </w:p>
    <w:p w:rsidRPr="00EA4475" w:rsidR="00EA4475" w:rsidP="00EA4475" w:rsidRDefault="00EA4475" w14:paraId="68987732" w14:textId="77777777">
      <w:p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Professionals should place greater emphasis on:</w:t>
      </w:r>
    </w:p>
    <w:p w:rsidRPr="00EA4475" w:rsidR="00EA4475" w:rsidP="00EA4475" w:rsidRDefault="00EA4475" w14:paraId="3C21958D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Early identification and intervention.</w:t>
      </w:r>
    </w:p>
    <w:p w:rsidRPr="00EA4475" w:rsidR="00EA4475" w:rsidP="00EA4475" w:rsidRDefault="00EA4475" w14:paraId="6F731AA3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Anti-racist and anti-discriminatory practice.</w:t>
      </w:r>
    </w:p>
    <w:p w:rsidRPr="00EA4475" w:rsidR="00EA4475" w:rsidP="00EA4475" w:rsidRDefault="00EA4475" w14:paraId="2DD1C5F1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Understanding </w:t>
      </w:r>
      <w:proofErr w:type="gramStart"/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children's</w:t>
      </w:r>
      <w:proofErr w:type="gramEnd"/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 lived experiences.</w:t>
      </w:r>
    </w:p>
    <w:p w:rsidRPr="00EA4475" w:rsidR="00EA4475" w:rsidP="00EA4475" w:rsidRDefault="00EA4475" w14:paraId="63A38996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Effective information sharing.</w:t>
      </w:r>
    </w:p>
    <w:p w:rsidRPr="00EA4475" w:rsidR="00EA4475" w:rsidP="00EA4475" w:rsidRDefault="00EA4475" w14:paraId="13E233EF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Safeguarding unborn babies and infants.</w:t>
      </w:r>
    </w:p>
    <w:p w:rsidRPr="00EA4475" w:rsidR="00EA4475" w:rsidP="00EA4475" w:rsidRDefault="00EA4475" w14:paraId="67EF15A3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>Recognising cumulative and contextual harm.</w:t>
      </w:r>
    </w:p>
    <w:p w:rsidR="00EA4475" w:rsidP="00EA4475" w:rsidRDefault="00EA4475" w14:paraId="16239108" w14:textId="7777777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>
        <w:rPr>
          <w:rFonts w:ascii="Arial" w:hAnsi="Arial" w:eastAsia="Times New Roman" w:cs="Arial"/>
          <w:kern w:val="0"/>
          <w:lang w:eastAsia="en-GB"/>
          <w14:ligatures w14:val="none"/>
        </w:rPr>
        <w:t xml:space="preserve">Working collaboratively with families and partner agencies. </w:t>
      </w:r>
    </w:p>
    <w:p w:rsidRPr="00EA4475" w:rsidR="00EA4475" w:rsidP="7A3BE68D" w:rsidRDefault="00EA4475" w14:paraId="071A9037" w14:textId="4BEBB7AE">
      <w:pPr>
        <w:spacing w:before="100" w:beforeAutospacing="on" w:after="100" w:afterAutospacing="on" w:line="300" w:lineRule="atLeast"/>
        <w:rPr>
          <w:rFonts w:ascii="Arial" w:hAnsi="Arial" w:eastAsia="Times New Roman" w:cs="Arial"/>
          <w:kern w:val="0"/>
          <w:lang w:eastAsia="en-GB"/>
          <w14:ligatures w14:val="none"/>
        </w:rPr>
      </w:pPr>
      <w:r w:rsidRPr="00EA4475" w:rsidR="77D5D399">
        <w:rPr>
          <w:rFonts w:ascii="Arial" w:hAnsi="Arial" w:eastAsia="Times New Roman" w:cs="Arial"/>
          <w:b w:val="1"/>
          <w:bCs w:val="1"/>
          <w:kern w:val="0"/>
          <w:lang w:eastAsia="en-GB"/>
          <w14:ligatures w14:val="none"/>
        </w:rPr>
        <w:t>In summary:</w:t>
      </w:r>
      <w:r w:rsidRPr="00EA4475" w:rsidR="77D5D399">
        <w:rPr>
          <w:rFonts w:ascii="Arial" w:hAnsi="Arial" w:eastAsia="Times New Roman" w:cs="Arial"/>
          <w:kern w:val="0"/>
          <w:lang w:eastAsia="en-GB"/>
          <w14:ligatures w14:val="none"/>
        </w:rPr>
        <w:t xml:space="preserve"> Working Together 2026 strengthens expectations around inclusion, early help, safeguarding vulnerable groups, tackling discrimination, and ensuring safeguarding systems can </w:t>
      </w:r>
      <w:r w:rsidRPr="7A3BE68D" w:rsidR="77D5D399">
        <w:rPr>
          <w:rFonts w:ascii="Arial" w:hAnsi="Arial" w:eastAsia="Times New Roman" w:cs="Arial"/>
          <w:lang w:eastAsia="en-GB"/>
        </w:rPr>
        <w:t>demonstrate</w:t>
      </w:r>
      <w:r w:rsidRPr="7A3BE68D" w:rsidR="77D5D399">
        <w:rPr>
          <w:rFonts w:ascii="Arial" w:hAnsi="Arial" w:eastAsia="Times New Roman" w:cs="Arial"/>
          <w:lang w:eastAsia="en-GB"/>
        </w:rPr>
        <w:t xml:space="preserve"> positive outcomes for children and families. </w:t>
      </w:r>
    </w:p>
    <w:sectPr w:rsidR="00280B90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b77950d8f1044477"/>
      <w:footerReference w:type="default" r:id="R1ceb0a14e6ab42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3BE68D" w:rsidTr="7A3BE68D" w14:paraId="55948AA3">
      <w:trPr>
        <w:trHeight w:val="300"/>
      </w:trPr>
      <w:tc>
        <w:tcPr>
          <w:tcW w:w="3005" w:type="dxa"/>
          <w:tcMar/>
        </w:tcPr>
        <w:p w:rsidR="7A3BE68D" w:rsidP="7A3BE68D" w:rsidRDefault="7A3BE68D" w14:paraId="306D4CDC" w14:textId="282DC4E5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A3BE68D" w:rsidP="7A3BE68D" w:rsidRDefault="7A3BE68D" w14:paraId="73AEEC0C" w14:textId="1C76A51D">
          <w:pPr>
            <w:pStyle w:val="Header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05" w:type="dxa"/>
          <w:tcMar/>
        </w:tcPr>
        <w:p w:rsidR="7A3BE68D" w:rsidP="7A3BE68D" w:rsidRDefault="7A3BE68D" w14:paraId="18E63C04" w14:textId="35CBFC82">
          <w:pPr>
            <w:pStyle w:val="Header"/>
            <w:bidi w:val="0"/>
            <w:ind w:right="-115"/>
            <w:jc w:val="right"/>
          </w:pPr>
        </w:p>
      </w:tc>
    </w:tr>
  </w:tbl>
  <w:p w:rsidR="7A3BE68D" w:rsidP="7A3BE68D" w:rsidRDefault="7A3BE68D" w14:paraId="7A05A898" w14:textId="5768DFD5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3BE68D" w:rsidTr="7A3BE68D" w14:paraId="14B37C2B">
      <w:trPr>
        <w:trHeight w:val="300"/>
      </w:trPr>
      <w:tc>
        <w:tcPr>
          <w:tcW w:w="3005" w:type="dxa"/>
          <w:tcMar/>
        </w:tcPr>
        <w:p w:rsidR="7A3BE68D" w:rsidP="7A3BE68D" w:rsidRDefault="7A3BE68D" w14:paraId="67404616" w14:textId="0D57B45F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A3BE68D" w:rsidP="7A3BE68D" w:rsidRDefault="7A3BE68D" w14:paraId="33DCBADF" w14:textId="22E0846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A3BE68D" w:rsidP="7A3BE68D" w:rsidRDefault="7A3BE68D" w14:paraId="0E917906" w14:textId="41444880">
          <w:pPr>
            <w:pStyle w:val="Header"/>
            <w:bidi w:val="0"/>
            <w:ind w:right="-115"/>
            <w:jc w:val="right"/>
          </w:pPr>
        </w:p>
      </w:tc>
    </w:tr>
  </w:tbl>
  <w:p w:rsidR="7A3BE68D" w:rsidP="7A3BE68D" w:rsidRDefault="7A3BE68D" w14:paraId="2E2F62C4" w14:textId="2047D77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80081"/>
    <w:multiLevelType w:val="multilevel"/>
    <w:tmpl w:val="EE26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BF16525"/>
    <w:multiLevelType w:val="multilevel"/>
    <w:tmpl w:val="31D8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A8A06A8"/>
    <w:multiLevelType w:val="multilevel"/>
    <w:tmpl w:val="AF36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B706C80"/>
    <w:multiLevelType w:val="multilevel"/>
    <w:tmpl w:val="5CCE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9AD41EC"/>
    <w:multiLevelType w:val="multilevel"/>
    <w:tmpl w:val="8BBC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59531304"/>
    <w:multiLevelType w:val="multilevel"/>
    <w:tmpl w:val="7742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5D079F8"/>
    <w:multiLevelType w:val="multilevel"/>
    <w:tmpl w:val="DECE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86F02EF"/>
    <w:multiLevelType w:val="multilevel"/>
    <w:tmpl w:val="8380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36565823">
    <w:abstractNumId w:val="2"/>
  </w:num>
  <w:num w:numId="2" w16cid:durableId="1004238104">
    <w:abstractNumId w:val="7"/>
  </w:num>
  <w:num w:numId="3" w16cid:durableId="136800360">
    <w:abstractNumId w:val="5"/>
  </w:num>
  <w:num w:numId="4" w16cid:durableId="186336270">
    <w:abstractNumId w:val="1"/>
  </w:num>
  <w:num w:numId="5" w16cid:durableId="408230878">
    <w:abstractNumId w:val="0"/>
  </w:num>
  <w:num w:numId="6" w16cid:durableId="1081878528">
    <w:abstractNumId w:val="4"/>
  </w:num>
  <w:num w:numId="7" w16cid:durableId="1957327902">
    <w:abstractNumId w:val="3"/>
  </w:num>
  <w:num w:numId="8" w16cid:durableId="13069342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75"/>
    <w:rsid w:val="00280B90"/>
    <w:rsid w:val="002A66DE"/>
    <w:rsid w:val="003F1C25"/>
    <w:rsid w:val="00EA4475"/>
    <w:rsid w:val="0332D5D6"/>
    <w:rsid w:val="0ADD8F14"/>
    <w:rsid w:val="0B4D45D6"/>
    <w:rsid w:val="116EB852"/>
    <w:rsid w:val="33E82880"/>
    <w:rsid w:val="3D5FC0BA"/>
    <w:rsid w:val="45424D95"/>
    <w:rsid w:val="46C43C67"/>
    <w:rsid w:val="5C6703A4"/>
    <w:rsid w:val="61CFB1F0"/>
    <w:rsid w:val="6972B714"/>
    <w:rsid w:val="6F05C619"/>
    <w:rsid w:val="77D5D399"/>
    <w:rsid w:val="7A3BE68D"/>
    <w:rsid w:val="7BF8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C90F4"/>
  <w15:chartTrackingRefBased/>
  <w15:docId w15:val="{8659DE5F-BAE1-472B-AAE7-BEEB08E0B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4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4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4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4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A447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A447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A447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A447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A447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A447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A447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A447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A44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47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A44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A4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47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A44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4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4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47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A44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475"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7A3BE68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A3BE68D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image" Target="/media/image.png" Id="rId1906011588" /><Relationship Type="http://schemas.openxmlformats.org/officeDocument/2006/relationships/header" Target="header.xml" Id="Rb77950d8f1044477" /><Relationship Type="http://schemas.openxmlformats.org/officeDocument/2006/relationships/footer" Target="footer.xml" Id="R1ceb0a14e6ab42d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Amandeep Tamber</dc:creator>
  <keywords/>
  <dc:description/>
  <lastModifiedBy>Amandeep Tamber</lastModifiedBy>
  <revision>3</revision>
  <dcterms:created xsi:type="dcterms:W3CDTF">2026-07-28T12:36:00.0000000Z</dcterms:created>
  <dcterms:modified xsi:type="dcterms:W3CDTF">2026-09-02T08:53:08.3652177Z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2026-07-28T12:42:47Z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dc2020d9-1532-46fc-896f-f6993140f2bd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</Properties>
</file>