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FA9A" w14:textId="4865D3A5" w:rsidR="00A75F1F" w:rsidRPr="00A75F1F" w:rsidRDefault="00A75F1F" w:rsidP="00A75F1F">
      <w:pPr>
        <w:spacing w:after="0" w:line="240" w:lineRule="auto"/>
        <w:jc w:val="center"/>
        <w:rPr>
          <w:rFonts w:ascii="Arial" w:eastAsia="Arial" w:hAnsi="Arial" w:cs="Arial"/>
          <w:color w:val="000000"/>
          <w:sz w:val="24"/>
          <w:szCs w:val="24"/>
          <w:lang w:eastAsia="en-GB"/>
        </w:rPr>
      </w:pPr>
      <w:r w:rsidRPr="00A75F1F">
        <w:rPr>
          <w:rFonts w:ascii="Arial" w:eastAsia="Arial" w:hAnsi="Arial" w:cs="Arial"/>
          <w:b/>
          <w:color w:val="000000"/>
          <w:sz w:val="80"/>
          <w:szCs w:val="80"/>
          <w:lang w:eastAsia="en-GB"/>
        </w:rPr>
        <w:t>202</w:t>
      </w:r>
      <w:r w:rsidR="00C671D4">
        <w:rPr>
          <w:rFonts w:ascii="Arial" w:eastAsia="Arial" w:hAnsi="Arial" w:cs="Arial"/>
          <w:b/>
          <w:color w:val="000000"/>
          <w:sz w:val="80"/>
          <w:szCs w:val="80"/>
          <w:lang w:eastAsia="en-GB"/>
        </w:rPr>
        <w:t>3</w:t>
      </w:r>
      <w:r w:rsidR="00191D30">
        <w:rPr>
          <w:rFonts w:ascii="Arial" w:eastAsia="Arial" w:hAnsi="Arial" w:cs="Arial"/>
          <w:b/>
          <w:color w:val="000000"/>
          <w:sz w:val="80"/>
          <w:szCs w:val="80"/>
          <w:lang w:eastAsia="en-GB"/>
        </w:rPr>
        <w:t>/</w:t>
      </w:r>
      <w:r w:rsidRPr="00A75F1F">
        <w:rPr>
          <w:rFonts w:ascii="Arial" w:eastAsia="Arial" w:hAnsi="Arial" w:cs="Arial"/>
          <w:b/>
          <w:color w:val="000000"/>
          <w:sz w:val="80"/>
          <w:szCs w:val="80"/>
          <w:lang w:eastAsia="en-GB"/>
        </w:rPr>
        <w:t>2</w:t>
      </w:r>
      <w:r w:rsidR="00C671D4">
        <w:rPr>
          <w:rFonts w:ascii="Arial" w:eastAsia="Arial" w:hAnsi="Arial" w:cs="Arial"/>
          <w:b/>
          <w:color w:val="000000"/>
          <w:sz w:val="80"/>
          <w:szCs w:val="80"/>
          <w:lang w:eastAsia="en-GB"/>
        </w:rPr>
        <w:t>4</w:t>
      </w:r>
      <w:r w:rsidRPr="00A75F1F">
        <w:rPr>
          <w:rFonts w:ascii="Arial" w:eastAsia="Arial" w:hAnsi="Arial" w:cs="Arial"/>
          <w:b/>
          <w:color w:val="000000"/>
          <w:sz w:val="80"/>
          <w:szCs w:val="80"/>
          <w:lang w:eastAsia="en-GB"/>
        </w:rPr>
        <w:t xml:space="preserve"> </w:t>
      </w:r>
    </w:p>
    <w:p w14:paraId="7423B717"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1933E2B2" w14:textId="77777777" w:rsidR="00A75F1F" w:rsidRPr="00A75F1F" w:rsidRDefault="00A75F1F" w:rsidP="00A75F1F">
      <w:pPr>
        <w:spacing w:after="0" w:line="240" w:lineRule="auto"/>
        <w:ind w:firstLine="720"/>
        <w:jc w:val="center"/>
        <w:rPr>
          <w:rFonts w:ascii="Arial" w:eastAsia="Arial" w:hAnsi="Arial" w:cs="Arial"/>
          <w:color w:val="000000"/>
          <w:sz w:val="24"/>
          <w:szCs w:val="24"/>
          <w:lang w:eastAsia="en-GB"/>
        </w:rPr>
      </w:pPr>
      <w:r w:rsidRPr="00A75F1F">
        <w:rPr>
          <w:rFonts w:ascii="Arial" w:eastAsia="Arial" w:hAnsi="Arial" w:cs="Arial"/>
          <w:b/>
          <w:color w:val="000000"/>
          <w:sz w:val="80"/>
          <w:szCs w:val="80"/>
          <w:lang w:eastAsia="en-GB"/>
        </w:rPr>
        <w:t>Financial Year End Guidance</w:t>
      </w:r>
    </w:p>
    <w:p w14:paraId="768C8B85"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r w:rsidRPr="00A75F1F">
        <w:rPr>
          <w:rFonts w:ascii="Arial" w:eastAsia="Arial" w:hAnsi="Arial" w:cs="Arial"/>
          <w:b/>
          <w:color w:val="000000"/>
          <w:sz w:val="80"/>
          <w:szCs w:val="80"/>
          <w:lang w:eastAsia="en-GB"/>
        </w:rPr>
        <w:t>For</w:t>
      </w:r>
    </w:p>
    <w:p w14:paraId="08D16AC0"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64F8FDEC"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r w:rsidRPr="00A75F1F">
        <w:rPr>
          <w:rFonts w:ascii="Arial" w:eastAsia="Arial" w:hAnsi="Arial" w:cs="Arial"/>
          <w:b/>
          <w:color w:val="000000"/>
          <w:sz w:val="80"/>
          <w:szCs w:val="80"/>
          <w:lang w:eastAsia="en-GB"/>
        </w:rPr>
        <w:t>Hillingdon Schools</w:t>
      </w:r>
    </w:p>
    <w:p w14:paraId="3F322D16"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02F8837B" w14:textId="482C387C" w:rsidR="00A75F1F" w:rsidRPr="00A75F1F" w:rsidRDefault="00BA5652" w:rsidP="00A75F1F">
      <w:pPr>
        <w:spacing w:after="0" w:line="240" w:lineRule="auto"/>
        <w:jc w:val="center"/>
        <w:rPr>
          <w:rFonts w:ascii="Arial" w:eastAsia="Arial" w:hAnsi="Arial" w:cs="Arial"/>
          <w:color w:val="000000"/>
          <w:sz w:val="72"/>
          <w:szCs w:val="72"/>
          <w:lang w:eastAsia="en-GB"/>
        </w:rPr>
      </w:pPr>
      <w:r>
        <w:rPr>
          <w:rFonts w:ascii="Arial" w:eastAsia="Arial" w:hAnsi="Arial" w:cs="Arial"/>
          <w:color w:val="000000"/>
          <w:sz w:val="72"/>
          <w:szCs w:val="72"/>
          <w:lang w:eastAsia="en-GB"/>
        </w:rPr>
        <w:t>Staff Re</w:t>
      </w:r>
      <w:r w:rsidR="00E41666">
        <w:rPr>
          <w:rFonts w:ascii="Arial" w:eastAsia="Arial" w:hAnsi="Arial" w:cs="Arial"/>
          <w:color w:val="000000"/>
          <w:sz w:val="72"/>
          <w:szCs w:val="72"/>
          <w:lang w:eastAsia="en-GB"/>
        </w:rPr>
        <w:t>m</w:t>
      </w:r>
      <w:r>
        <w:rPr>
          <w:rFonts w:ascii="Arial" w:eastAsia="Arial" w:hAnsi="Arial" w:cs="Arial"/>
          <w:color w:val="000000"/>
          <w:sz w:val="72"/>
          <w:szCs w:val="72"/>
          <w:lang w:eastAsia="en-GB"/>
        </w:rPr>
        <w:t>u</w:t>
      </w:r>
      <w:r w:rsidR="00E41666">
        <w:rPr>
          <w:rFonts w:ascii="Arial" w:eastAsia="Arial" w:hAnsi="Arial" w:cs="Arial"/>
          <w:color w:val="000000"/>
          <w:sz w:val="72"/>
          <w:szCs w:val="72"/>
          <w:lang w:eastAsia="en-GB"/>
        </w:rPr>
        <w:t>n</w:t>
      </w:r>
      <w:r>
        <w:rPr>
          <w:rFonts w:ascii="Arial" w:eastAsia="Arial" w:hAnsi="Arial" w:cs="Arial"/>
          <w:color w:val="000000"/>
          <w:sz w:val="72"/>
          <w:szCs w:val="72"/>
          <w:lang w:eastAsia="en-GB"/>
        </w:rPr>
        <w:t>eration</w:t>
      </w:r>
    </w:p>
    <w:p w14:paraId="12D8BB09"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1F8C0856"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415832DF"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p>
    <w:p w14:paraId="6FA47764" w14:textId="77777777" w:rsidR="00A75F1F" w:rsidRPr="00A75F1F" w:rsidRDefault="00A75F1F" w:rsidP="00A75F1F">
      <w:pPr>
        <w:spacing w:after="0" w:line="240" w:lineRule="auto"/>
        <w:jc w:val="center"/>
        <w:rPr>
          <w:rFonts w:ascii="Arial" w:eastAsia="Arial" w:hAnsi="Arial" w:cs="Arial"/>
          <w:color w:val="000000"/>
          <w:sz w:val="24"/>
          <w:szCs w:val="24"/>
          <w:lang w:eastAsia="en-GB"/>
        </w:rPr>
      </w:pPr>
      <w:r w:rsidRPr="00A75F1F">
        <w:rPr>
          <w:rFonts w:ascii="Arial" w:eastAsia="Arial" w:hAnsi="Arial" w:cs="Arial"/>
          <w:noProof/>
          <w:color w:val="000000"/>
          <w:sz w:val="24"/>
          <w:szCs w:val="24"/>
          <w:lang w:eastAsia="en-GB"/>
        </w:rPr>
        <w:drawing>
          <wp:inline distT="0" distB="0" distL="114300" distR="114300" wp14:anchorId="21171326" wp14:editId="0D466D41">
            <wp:extent cx="2590800" cy="1828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srcRect/>
                    <a:stretch>
                      <a:fillRect/>
                    </a:stretch>
                  </pic:blipFill>
                  <pic:spPr>
                    <a:xfrm>
                      <a:off x="0" y="0"/>
                      <a:ext cx="2590800" cy="1828800"/>
                    </a:xfrm>
                    <a:prstGeom prst="rect">
                      <a:avLst/>
                    </a:prstGeom>
                    <a:ln/>
                  </pic:spPr>
                </pic:pic>
              </a:graphicData>
            </a:graphic>
          </wp:inline>
        </w:drawing>
      </w:r>
    </w:p>
    <w:p w14:paraId="13852421" w14:textId="77777777" w:rsidR="00A75F1F" w:rsidRPr="00A75F1F" w:rsidRDefault="00A75F1F" w:rsidP="00A75F1F">
      <w:pPr>
        <w:spacing w:after="0" w:line="240" w:lineRule="auto"/>
        <w:rPr>
          <w:rFonts w:ascii="Arial" w:eastAsia="Arial" w:hAnsi="Arial" w:cs="Arial"/>
          <w:color w:val="000000"/>
          <w:sz w:val="24"/>
          <w:szCs w:val="24"/>
          <w:lang w:eastAsia="en-GB"/>
        </w:rPr>
      </w:pPr>
    </w:p>
    <w:p w14:paraId="75C7AF92" w14:textId="77777777" w:rsidR="00A75F1F" w:rsidRPr="00A75F1F" w:rsidRDefault="00A75F1F" w:rsidP="00A75F1F">
      <w:pPr>
        <w:spacing w:after="0" w:line="240" w:lineRule="auto"/>
        <w:rPr>
          <w:rFonts w:ascii="Arial" w:eastAsia="Arial" w:hAnsi="Arial" w:cs="Arial"/>
          <w:color w:val="000000"/>
          <w:sz w:val="24"/>
          <w:szCs w:val="24"/>
          <w:lang w:eastAsia="en-GB"/>
        </w:rPr>
      </w:pPr>
    </w:p>
    <w:p w14:paraId="08A76CFA" w14:textId="77777777" w:rsidR="00A75F1F" w:rsidRPr="00A75F1F" w:rsidRDefault="00A75F1F" w:rsidP="00A75F1F">
      <w:pPr>
        <w:spacing w:after="0" w:line="240" w:lineRule="auto"/>
        <w:rPr>
          <w:rFonts w:ascii="Arial" w:eastAsia="Arial" w:hAnsi="Arial" w:cs="Arial"/>
          <w:color w:val="000000"/>
          <w:sz w:val="24"/>
          <w:szCs w:val="24"/>
          <w:lang w:eastAsia="en-GB"/>
        </w:rPr>
      </w:pPr>
    </w:p>
    <w:p w14:paraId="1A0C6CE4" w14:textId="77777777" w:rsidR="00A75F1F" w:rsidRPr="00A75F1F" w:rsidRDefault="00A75F1F" w:rsidP="00A75F1F">
      <w:pPr>
        <w:spacing w:after="0" w:line="240" w:lineRule="auto"/>
        <w:rPr>
          <w:rFonts w:ascii="Arial" w:eastAsia="Arial" w:hAnsi="Arial" w:cs="Arial"/>
          <w:color w:val="000000"/>
          <w:sz w:val="24"/>
          <w:szCs w:val="24"/>
          <w:lang w:eastAsia="en-GB"/>
        </w:rPr>
      </w:pPr>
    </w:p>
    <w:p w14:paraId="69BA37E6" w14:textId="77777777" w:rsidR="00A75F1F" w:rsidRPr="00A75F1F" w:rsidRDefault="00A75F1F" w:rsidP="00A75F1F">
      <w:pPr>
        <w:spacing w:after="0" w:line="240" w:lineRule="auto"/>
        <w:rPr>
          <w:rFonts w:ascii="Arial" w:eastAsia="Arial" w:hAnsi="Arial" w:cs="Arial"/>
          <w:color w:val="000000"/>
          <w:sz w:val="24"/>
          <w:szCs w:val="24"/>
          <w:lang w:eastAsia="en-GB"/>
        </w:rPr>
      </w:pPr>
    </w:p>
    <w:p w14:paraId="27FF60ED" w14:textId="77777777" w:rsidR="00A75F1F" w:rsidRPr="00A75F1F" w:rsidRDefault="00A75F1F" w:rsidP="00A75F1F">
      <w:pPr>
        <w:spacing w:after="0" w:line="240" w:lineRule="auto"/>
        <w:rPr>
          <w:rFonts w:ascii="Arial" w:eastAsia="Arial" w:hAnsi="Arial" w:cs="Arial"/>
          <w:color w:val="000000"/>
          <w:lang w:eastAsia="en-GB"/>
        </w:rPr>
      </w:pPr>
    </w:p>
    <w:p w14:paraId="0B362CEE" w14:textId="77777777" w:rsidR="00A75F1F" w:rsidRPr="00A75F1F" w:rsidRDefault="00A75F1F" w:rsidP="00A75F1F">
      <w:pPr>
        <w:spacing w:after="0" w:line="240" w:lineRule="auto"/>
        <w:rPr>
          <w:rFonts w:ascii="Arial" w:eastAsia="Arial" w:hAnsi="Arial" w:cs="Arial"/>
          <w:color w:val="000000"/>
          <w:lang w:eastAsia="en-GB"/>
        </w:rPr>
      </w:pPr>
    </w:p>
    <w:p w14:paraId="38666F38" w14:textId="77777777" w:rsidR="00A75F1F" w:rsidRPr="00A75F1F" w:rsidRDefault="00A75F1F" w:rsidP="00A75F1F">
      <w:pPr>
        <w:spacing w:after="0" w:line="240" w:lineRule="auto"/>
        <w:rPr>
          <w:rFonts w:ascii="Arial" w:eastAsia="Arial" w:hAnsi="Arial" w:cs="Arial"/>
          <w:color w:val="000000"/>
          <w:lang w:eastAsia="en-GB"/>
        </w:rPr>
      </w:pPr>
    </w:p>
    <w:p w14:paraId="6781CA33" w14:textId="77777777" w:rsidR="00241349" w:rsidRPr="00A75F1F" w:rsidRDefault="00241349" w:rsidP="00A75F1F">
      <w:pPr>
        <w:spacing w:after="0" w:line="240" w:lineRule="auto"/>
        <w:rPr>
          <w:rFonts w:ascii="Arial" w:eastAsia="Arial" w:hAnsi="Arial" w:cs="Arial"/>
          <w:color w:val="000000"/>
          <w:lang w:eastAsia="en-GB"/>
        </w:rPr>
      </w:pPr>
    </w:p>
    <w:p w14:paraId="4EC4D342" w14:textId="77777777" w:rsidR="00A75F1F" w:rsidRPr="00A75F1F" w:rsidRDefault="00A75F1F" w:rsidP="00A75F1F">
      <w:pPr>
        <w:spacing w:after="0" w:line="240" w:lineRule="auto"/>
        <w:rPr>
          <w:rFonts w:ascii="Arial" w:eastAsia="Arial" w:hAnsi="Arial" w:cs="Arial"/>
          <w:color w:val="000000"/>
          <w:lang w:eastAsia="en-GB"/>
        </w:rPr>
      </w:pPr>
    </w:p>
    <w:p w14:paraId="6FE976DF" w14:textId="77777777" w:rsidR="00A75F1F" w:rsidRPr="00A75F1F" w:rsidRDefault="00A75F1F" w:rsidP="00A75F1F">
      <w:pPr>
        <w:spacing w:after="0" w:line="240" w:lineRule="auto"/>
        <w:rPr>
          <w:rFonts w:ascii="Arial" w:eastAsia="Arial" w:hAnsi="Arial" w:cs="Arial"/>
          <w:color w:val="000000"/>
          <w:lang w:eastAsia="en-GB"/>
        </w:rPr>
      </w:pPr>
    </w:p>
    <w:p w14:paraId="6A82386E" w14:textId="77777777" w:rsidR="00A75F1F" w:rsidRPr="00A75F1F" w:rsidRDefault="00A75F1F" w:rsidP="00A75F1F">
      <w:pPr>
        <w:spacing w:after="0" w:line="240" w:lineRule="auto"/>
        <w:rPr>
          <w:rFonts w:ascii="Arial" w:eastAsia="Arial" w:hAnsi="Arial" w:cs="Arial"/>
          <w:color w:val="000000"/>
          <w:lang w:eastAsia="en-GB"/>
        </w:rPr>
      </w:pPr>
    </w:p>
    <w:p w14:paraId="20BBB1B3" w14:textId="77777777" w:rsidR="00A75F1F" w:rsidRPr="00A75F1F" w:rsidRDefault="00A75F1F" w:rsidP="00A75F1F">
      <w:pPr>
        <w:spacing w:after="0" w:line="240" w:lineRule="auto"/>
        <w:rPr>
          <w:rFonts w:ascii="Arial" w:eastAsia="Arial" w:hAnsi="Arial" w:cs="Arial"/>
          <w:color w:val="000000"/>
          <w:sz w:val="24"/>
          <w:szCs w:val="24"/>
          <w:lang w:eastAsia="en-GB"/>
        </w:rPr>
      </w:pPr>
      <w:r w:rsidRPr="00A75F1F">
        <w:rPr>
          <w:rFonts w:ascii="Arial" w:eastAsia="Arial" w:hAnsi="Arial" w:cs="Arial"/>
          <w:color w:val="000000"/>
          <w:lang w:eastAsia="en-GB"/>
        </w:rPr>
        <w:t>Produced by the Schools Finance Team</w:t>
      </w:r>
    </w:p>
    <w:p w14:paraId="5B9CDC6B" w14:textId="47B47737" w:rsidR="00A75F1F" w:rsidRPr="00A75F1F" w:rsidRDefault="00C671D4" w:rsidP="00A75F1F">
      <w:pPr>
        <w:spacing w:after="0" w:line="240" w:lineRule="auto"/>
        <w:rPr>
          <w:rFonts w:ascii="Arial" w:eastAsia="Arial" w:hAnsi="Arial" w:cs="Arial"/>
          <w:color w:val="000000"/>
          <w:lang w:eastAsia="en-GB"/>
        </w:rPr>
      </w:pPr>
      <w:r>
        <w:rPr>
          <w:rFonts w:ascii="Arial" w:eastAsia="Arial" w:hAnsi="Arial" w:cs="Arial"/>
          <w:color w:val="000000"/>
          <w:lang w:eastAsia="en-GB"/>
        </w:rPr>
        <w:t xml:space="preserve">November </w:t>
      </w:r>
      <w:r w:rsidR="00A75F1F" w:rsidRPr="00A75F1F">
        <w:rPr>
          <w:rFonts w:ascii="Arial" w:eastAsia="Arial" w:hAnsi="Arial" w:cs="Arial"/>
          <w:color w:val="000000"/>
          <w:lang w:eastAsia="en-GB"/>
        </w:rPr>
        <w:t>202</w:t>
      </w:r>
      <w:r w:rsidR="001867F9">
        <w:rPr>
          <w:rFonts w:ascii="Arial" w:eastAsia="Arial" w:hAnsi="Arial" w:cs="Arial"/>
          <w:color w:val="000000"/>
          <w:lang w:eastAsia="en-GB"/>
        </w:rPr>
        <w:t>3</w:t>
      </w:r>
    </w:p>
    <w:p w14:paraId="2BC0DE26" w14:textId="6766F5F5" w:rsidR="00A75F1F" w:rsidRPr="00A75F1F" w:rsidRDefault="00A75F1F" w:rsidP="00A75F1F">
      <w:pPr>
        <w:spacing w:after="0" w:line="240" w:lineRule="auto"/>
        <w:rPr>
          <w:rFonts w:ascii="Arial" w:eastAsia="Arial" w:hAnsi="Arial" w:cs="Arial"/>
          <w:color w:val="000000"/>
          <w:sz w:val="16"/>
          <w:szCs w:val="16"/>
          <w:lang w:eastAsia="en-GB"/>
        </w:rPr>
      </w:pPr>
      <w:r w:rsidRPr="00A75F1F">
        <w:rPr>
          <w:rFonts w:ascii="Arial" w:eastAsia="Arial" w:hAnsi="Arial" w:cs="Arial"/>
          <w:color w:val="000000"/>
          <w:sz w:val="16"/>
          <w:szCs w:val="16"/>
          <w:lang w:eastAsia="en-GB"/>
        </w:rPr>
        <w:t>V1</w:t>
      </w:r>
      <w:r w:rsidR="00C671D4">
        <w:rPr>
          <w:rFonts w:ascii="Arial" w:eastAsia="Arial" w:hAnsi="Arial" w:cs="Arial"/>
          <w:color w:val="000000"/>
          <w:sz w:val="16"/>
          <w:szCs w:val="16"/>
          <w:lang w:eastAsia="en-GB"/>
        </w:rPr>
        <w:t>.0</w:t>
      </w:r>
    </w:p>
    <w:p w14:paraId="4B05AD85" w14:textId="271D9422" w:rsidR="00903D4E" w:rsidRPr="00903D4E" w:rsidRDefault="00903D4E" w:rsidP="00903D4E">
      <w:pPr>
        <w:spacing w:after="0" w:line="240" w:lineRule="auto"/>
        <w:jc w:val="both"/>
        <w:rPr>
          <w:rFonts w:ascii="Arial" w:eastAsia="Arial" w:hAnsi="Arial" w:cs="Arial"/>
          <w:b/>
          <w:color w:val="000000"/>
          <w:sz w:val="24"/>
          <w:szCs w:val="24"/>
          <w:lang w:eastAsia="en-GB"/>
        </w:rPr>
      </w:pPr>
      <w:r w:rsidRPr="00903D4E">
        <w:rPr>
          <w:rFonts w:ascii="Arial" w:eastAsia="Arial" w:hAnsi="Arial" w:cs="Arial"/>
          <w:b/>
          <w:color w:val="000000"/>
          <w:sz w:val="24"/>
          <w:szCs w:val="24"/>
          <w:lang w:eastAsia="en-GB"/>
        </w:rPr>
        <w:lastRenderedPageBreak/>
        <w:t>Staff Remuneration</w:t>
      </w:r>
      <w:r w:rsidR="00956C53">
        <w:rPr>
          <w:rFonts w:ascii="Arial" w:eastAsia="Arial" w:hAnsi="Arial" w:cs="Arial"/>
          <w:b/>
          <w:color w:val="000000"/>
          <w:sz w:val="24"/>
          <w:szCs w:val="24"/>
          <w:lang w:eastAsia="en-GB"/>
        </w:rPr>
        <w:t xml:space="preserve"> Statement</w:t>
      </w:r>
    </w:p>
    <w:p w14:paraId="33DE9CBC" w14:textId="77777777" w:rsidR="00903D4E" w:rsidRPr="00903D4E" w:rsidRDefault="00903D4E" w:rsidP="00903D4E">
      <w:pPr>
        <w:spacing w:after="0" w:line="240" w:lineRule="auto"/>
        <w:jc w:val="both"/>
        <w:rPr>
          <w:rFonts w:ascii="Arial" w:eastAsia="Arial" w:hAnsi="Arial" w:cs="Arial"/>
          <w:b/>
          <w:color w:val="000000"/>
          <w:sz w:val="24"/>
          <w:szCs w:val="24"/>
          <w:lang w:eastAsia="en-GB"/>
        </w:rPr>
      </w:pPr>
    </w:p>
    <w:p w14:paraId="7E2FB4D4"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There is a statutory requirement to disclose remuneration of higher paid officers in the Council’s annual statement of accounts, as defined by Paragraph 3.4.5.1 of the CIPFA Code of Practice on Local Authority Accounting with reference to the Accounts and Audit (England) Regulations 2015.</w:t>
      </w:r>
    </w:p>
    <w:p w14:paraId="073935BC"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38CF2592"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Expenditure of maintained schools within the borough is included in these accounts hence the disclosure requirements mentioned above also apply to schools.</w:t>
      </w:r>
    </w:p>
    <w:p w14:paraId="7DE11552"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3EFBEF56" w14:textId="60204159" w:rsidR="00903D4E" w:rsidRPr="00B90EF9" w:rsidRDefault="00903D4E" w:rsidP="00903D4E">
      <w:pPr>
        <w:spacing w:after="0" w:line="240" w:lineRule="auto"/>
        <w:jc w:val="both"/>
        <w:rPr>
          <w:rFonts w:ascii="Arial" w:eastAsia="Arial" w:hAnsi="Arial" w:cs="Arial"/>
          <w:sz w:val="24"/>
          <w:szCs w:val="24"/>
          <w:lang w:eastAsia="en-GB"/>
        </w:rPr>
      </w:pPr>
      <w:r w:rsidRPr="00903D4E">
        <w:rPr>
          <w:rFonts w:ascii="Arial" w:eastAsia="Arial" w:hAnsi="Arial" w:cs="Arial"/>
          <w:color w:val="000000"/>
          <w:lang w:eastAsia="en-GB"/>
        </w:rPr>
        <w:t>For employees earning between £50k and £150k per annum there is a requirement to disclose total remuneration in bands of £5k.  For those earning over £1</w:t>
      </w:r>
      <w:r w:rsidR="00937094">
        <w:rPr>
          <w:rFonts w:ascii="Arial" w:eastAsia="Arial" w:hAnsi="Arial" w:cs="Arial"/>
          <w:color w:val="000000"/>
          <w:lang w:eastAsia="en-GB"/>
        </w:rPr>
        <w:t>0</w:t>
      </w:r>
      <w:r w:rsidRPr="00903D4E">
        <w:rPr>
          <w:rFonts w:ascii="Arial" w:eastAsia="Arial" w:hAnsi="Arial" w:cs="Arial"/>
          <w:color w:val="000000"/>
          <w:lang w:eastAsia="en-GB"/>
        </w:rPr>
        <w:t xml:space="preserve">0k the requirement is to list employees by </w:t>
      </w:r>
      <w:r w:rsidR="00913E5C">
        <w:rPr>
          <w:rFonts w:ascii="Arial" w:eastAsia="Arial" w:hAnsi="Arial" w:cs="Arial"/>
          <w:color w:val="000000"/>
          <w:lang w:eastAsia="en-GB"/>
        </w:rPr>
        <w:t>job title</w:t>
      </w:r>
      <w:r w:rsidRPr="00903D4E">
        <w:rPr>
          <w:rFonts w:ascii="Arial" w:eastAsia="Arial" w:hAnsi="Arial" w:cs="Arial"/>
          <w:color w:val="000000"/>
          <w:lang w:eastAsia="en-GB"/>
        </w:rPr>
        <w:t xml:space="preserve"> alongside a</w:t>
      </w:r>
      <w:r w:rsidR="00AC3017">
        <w:rPr>
          <w:rFonts w:ascii="Arial" w:eastAsia="Arial" w:hAnsi="Arial" w:cs="Arial"/>
          <w:color w:val="000000"/>
          <w:lang w:eastAsia="en-GB"/>
        </w:rPr>
        <w:t>mounts from the previous year</w:t>
      </w:r>
      <w:r w:rsidRPr="00903D4E">
        <w:rPr>
          <w:rFonts w:ascii="Arial" w:eastAsia="Arial" w:hAnsi="Arial" w:cs="Arial"/>
          <w:color w:val="000000"/>
          <w:lang w:eastAsia="en-GB"/>
        </w:rPr>
        <w:t xml:space="preserve">.  An example of the disclosure published for </w:t>
      </w:r>
      <w:r w:rsidRPr="00B90EF9">
        <w:rPr>
          <w:rFonts w:ascii="Arial" w:eastAsia="Arial" w:hAnsi="Arial" w:cs="Arial"/>
          <w:lang w:eastAsia="en-GB"/>
        </w:rPr>
        <w:t>20</w:t>
      </w:r>
      <w:r w:rsidR="00AC3017" w:rsidRPr="00B90EF9">
        <w:rPr>
          <w:rFonts w:ascii="Arial" w:eastAsia="Arial" w:hAnsi="Arial" w:cs="Arial"/>
          <w:lang w:eastAsia="en-GB"/>
        </w:rPr>
        <w:t>2</w:t>
      </w:r>
      <w:r w:rsidR="00340EF4">
        <w:rPr>
          <w:rFonts w:ascii="Arial" w:eastAsia="Arial" w:hAnsi="Arial" w:cs="Arial"/>
          <w:lang w:eastAsia="en-GB"/>
        </w:rPr>
        <w:t>2</w:t>
      </w:r>
      <w:r w:rsidR="00BC695C">
        <w:rPr>
          <w:rFonts w:ascii="Arial" w:eastAsia="Arial" w:hAnsi="Arial" w:cs="Arial"/>
          <w:lang w:eastAsia="en-GB"/>
        </w:rPr>
        <w:t>-</w:t>
      </w:r>
      <w:r w:rsidRPr="00B90EF9">
        <w:rPr>
          <w:rFonts w:ascii="Arial" w:eastAsia="Arial" w:hAnsi="Arial" w:cs="Arial"/>
          <w:lang w:eastAsia="en-GB"/>
        </w:rPr>
        <w:t>2</w:t>
      </w:r>
      <w:r w:rsidR="00340EF4">
        <w:rPr>
          <w:rFonts w:ascii="Arial" w:eastAsia="Arial" w:hAnsi="Arial" w:cs="Arial"/>
          <w:lang w:eastAsia="en-GB"/>
        </w:rPr>
        <w:t>3</w:t>
      </w:r>
      <w:r w:rsidRPr="00B90EF9">
        <w:rPr>
          <w:rFonts w:ascii="Arial" w:eastAsia="Arial" w:hAnsi="Arial" w:cs="Arial"/>
          <w:lang w:eastAsia="en-GB"/>
        </w:rPr>
        <w:t xml:space="preserve"> can be found </w:t>
      </w:r>
      <w:r w:rsidRPr="0065311C">
        <w:rPr>
          <w:rFonts w:ascii="Arial" w:eastAsia="Arial" w:hAnsi="Arial" w:cs="Arial"/>
          <w:lang w:eastAsia="en-GB"/>
        </w:rPr>
        <w:t>on page 7</w:t>
      </w:r>
      <w:r w:rsidR="00340EF4">
        <w:rPr>
          <w:rFonts w:ascii="Arial" w:eastAsia="Arial" w:hAnsi="Arial" w:cs="Arial"/>
          <w:lang w:eastAsia="en-GB"/>
        </w:rPr>
        <w:t>8</w:t>
      </w:r>
      <w:r w:rsidRPr="0065311C">
        <w:rPr>
          <w:rFonts w:ascii="Arial" w:eastAsia="Arial" w:hAnsi="Arial" w:cs="Arial"/>
          <w:lang w:eastAsia="en-GB"/>
        </w:rPr>
        <w:t xml:space="preserve"> of the Council’s Statement of Accounts, link provided here </w:t>
      </w:r>
      <w:hyperlink r:id="rId11" w:history="1">
        <w:r w:rsidR="0065311C">
          <w:rPr>
            <w:rStyle w:val="Hyperlink"/>
          </w:rPr>
          <w:t>Statement of accounts - Hillingdon Council</w:t>
        </w:r>
      </w:hyperlink>
    </w:p>
    <w:p w14:paraId="62199C84"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0B9671D6"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If there are any employees at school earning above £150k then in addition to the information provided on your remuneration form the following information will be required:</w:t>
      </w:r>
    </w:p>
    <w:p w14:paraId="2599D837"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1A0875AC" w14:textId="55CB1C23" w:rsidR="00903D4E" w:rsidRPr="00903D4E" w:rsidRDefault="00903D4E" w:rsidP="00903D4E">
      <w:pPr>
        <w:numPr>
          <w:ilvl w:val="0"/>
          <w:numId w:val="4"/>
        </w:numPr>
        <w:spacing w:after="0" w:line="240" w:lineRule="auto"/>
        <w:ind w:hanging="360"/>
        <w:jc w:val="both"/>
        <w:rPr>
          <w:rFonts w:ascii="Arial" w:eastAsia="Arial" w:hAnsi="Arial" w:cs="Arial"/>
          <w:color w:val="000000"/>
          <w:lang w:eastAsia="en-GB"/>
        </w:rPr>
      </w:pPr>
      <w:r w:rsidRPr="00903D4E">
        <w:rPr>
          <w:rFonts w:ascii="Arial" w:eastAsia="Arial" w:hAnsi="Arial" w:cs="Arial"/>
          <w:color w:val="000000"/>
          <w:lang w:eastAsia="en-GB"/>
        </w:rPr>
        <w:t>Information on the employee for the previous financial year (20</w:t>
      </w:r>
      <w:r w:rsidR="00781889">
        <w:rPr>
          <w:rFonts w:ascii="Arial" w:eastAsia="Arial" w:hAnsi="Arial" w:cs="Arial"/>
          <w:color w:val="000000"/>
          <w:lang w:eastAsia="en-GB"/>
        </w:rPr>
        <w:t>2</w:t>
      </w:r>
      <w:r w:rsidR="00C24E0C">
        <w:rPr>
          <w:rFonts w:ascii="Arial" w:eastAsia="Arial" w:hAnsi="Arial" w:cs="Arial"/>
          <w:color w:val="000000"/>
          <w:lang w:eastAsia="en-GB"/>
        </w:rPr>
        <w:t>2</w:t>
      </w:r>
      <w:r w:rsidR="00BC695C">
        <w:rPr>
          <w:rFonts w:ascii="Arial" w:eastAsia="Arial" w:hAnsi="Arial" w:cs="Arial"/>
          <w:color w:val="000000"/>
          <w:lang w:eastAsia="en-GB"/>
        </w:rPr>
        <w:t>-2</w:t>
      </w:r>
      <w:r w:rsidR="00C24E0C">
        <w:rPr>
          <w:rFonts w:ascii="Arial" w:eastAsia="Arial" w:hAnsi="Arial" w:cs="Arial"/>
          <w:color w:val="000000"/>
          <w:lang w:eastAsia="en-GB"/>
        </w:rPr>
        <w:t>3</w:t>
      </w:r>
      <w:r w:rsidRPr="00903D4E">
        <w:rPr>
          <w:rFonts w:ascii="Arial" w:eastAsia="Arial" w:hAnsi="Arial" w:cs="Arial"/>
          <w:color w:val="000000"/>
          <w:lang w:eastAsia="en-GB"/>
        </w:rPr>
        <w:t>) in the same format as 202</w:t>
      </w:r>
      <w:r w:rsidR="00C24E0C">
        <w:rPr>
          <w:rFonts w:ascii="Arial" w:eastAsia="Arial" w:hAnsi="Arial" w:cs="Arial"/>
          <w:color w:val="000000"/>
          <w:lang w:eastAsia="en-GB"/>
        </w:rPr>
        <w:t>3</w:t>
      </w:r>
      <w:r w:rsidR="00BC695C">
        <w:rPr>
          <w:rFonts w:ascii="Arial" w:eastAsia="Arial" w:hAnsi="Arial" w:cs="Arial"/>
          <w:color w:val="000000"/>
          <w:lang w:eastAsia="en-GB"/>
        </w:rPr>
        <w:t>-2</w:t>
      </w:r>
      <w:r w:rsidR="00C24E0C">
        <w:rPr>
          <w:rFonts w:ascii="Arial" w:eastAsia="Arial" w:hAnsi="Arial" w:cs="Arial"/>
          <w:color w:val="000000"/>
          <w:lang w:eastAsia="en-GB"/>
        </w:rPr>
        <w:t>4</w:t>
      </w:r>
    </w:p>
    <w:p w14:paraId="51970A18" w14:textId="77777777" w:rsidR="00903D4E" w:rsidRPr="00903D4E" w:rsidRDefault="00903D4E" w:rsidP="00903D4E">
      <w:pPr>
        <w:spacing w:after="0" w:line="240" w:lineRule="auto"/>
        <w:ind w:left="360"/>
        <w:jc w:val="both"/>
        <w:rPr>
          <w:rFonts w:ascii="Arial" w:eastAsia="Arial" w:hAnsi="Arial" w:cs="Arial"/>
          <w:color w:val="000000"/>
          <w:sz w:val="24"/>
          <w:szCs w:val="24"/>
          <w:lang w:eastAsia="en-GB"/>
        </w:rPr>
      </w:pPr>
    </w:p>
    <w:p w14:paraId="2A6B26EB" w14:textId="77777777" w:rsidR="00903D4E" w:rsidRPr="00903D4E" w:rsidRDefault="00903D4E" w:rsidP="00903D4E">
      <w:pPr>
        <w:numPr>
          <w:ilvl w:val="0"/>
          <w:numId w:val="4"/>
        </w:numPr>
        <w:spacing w:after="0" w:line="240" w:lineRule="auto"/>
        <w:ind w:hanging="360"/>
        <w:jc w:val="both"/>
        <w:rPr>
          <w:rFonts w:ascii="Arial" w:eastAsia="Arial" w:hAnsi="Arial" w:cs="Arial"/>
          <w:color w:val="000000"/>
          <w:lang w:eastAsia="en-GB"/>
        </w:rPr>
      </w:pPr>
      <w:r w:rsidRPr="00903D4E">
        <w:rPr>
          <w:rFonts w:ascii="Arial" w:eastAsia="Arial" w:hAnsi="Arial" w:cs="Arial"/>
          <w:color w:val="000000"/>
          <w:lang w:eastAsia="en-GB"/>
        </w:rPr>
        <w:t>Information on the responsibilities that are covered by the basic salary and other responsibilities that receive additional remuneration (this would assist in breaking down the salary to appropriate responsibilities for disclosure purposes)</w:t>
      </w:r>
    </w:p>
    <w:p w14:paraId="6BC0C3EF"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5D299B5D"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Employees with split duties between two federated or amalgamated schools should only appear on the remuneration form of one school and not both with notes on the other school’s remuneration form to explain the reason for omission of this employee’s data.  This may result in costs not reconciling to Consistent Financial Reporting codes for the two schools but accompanying comments on the additional information tab of the spreadsheet should provide reasons for the variance.  If the cumulative annual salary of an employee working at both federated schools exceeds £150k then the additional disclosure requirements mentioned above will apply.</w:t>
      </w:r>
    </w:p>
    <w:p w14:paraId="203A1C39"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0597D96" w14:textId="3BFDE6F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Since 2013</w:t>
      </w:r>
      <w:r w:rsidR="00B52F7B">
        <w:rPr>
          <w:rFonts w:ascii="Arial" w:eastAsia="Arial" w:hAnsi="Arial" w:cs="Arial"/>
          <w:color w:val="000000"/>
          <w:lang w:eastAsia="en-GB"/>
        </w:rPr>
        <w:t>-</w:t>
      </w:r>
      <w:r w:rsidRPr="00903D4E">
        <w:rPr>
          <w:rFonts w:ascii="Arial" w:eastAsia="Arial" w:hAnsi="Arial" w:cs="Arial"/>
          <w:color w:val="000000"/>
          <w:lang w:eastAsia="en-GB"/>
        </w:rPr>
        <w:t xml:space="preserve">14 these disclosure requirements have been enhanced to include additional disclosures regarding exit packages, analysed between compulsory redundancies and other departures, with a breakdown between compulsory redundancy costs, voluntary redundancy costs, pension contributions in respect of added years, ex-gratia payments and other departure costs.  </w:t>
      </w:r>
    </w:p>
    <w:p w14:paraId="3433DD40"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44BBC088"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b/>
          <w:color w:val="000000"/>
          <w:lang w:eastAsia="en-GB"/>
        </w:rPr>
        <w:t>Accrual of Staff Leave</w:t>
      </w:r>
    </w:p>
    <w:p w14:paraId="71D60AE7" w14:textId="77777777" w:rsidR="00903D4E" w:rsidRPr="00903D4E" w:rsidRDefault="00903D4E" w:rsidP="00903D4E">
      <w:pPr>
        <w:spacing w:after="0" w:line="240" w:lineRule="auto"/>
        <w:jc w:val="both"/>
        <w:rPr>
          <w:rFonts w:ascii="Arial" w:eastAsia="Arial" w:hAnsi="Arial" w:cs="Arial"/>
          <w:b/>
          <w:color w:val="000000"/>
          <w:sz w:val="24"/>
          <w:szCs w:val="24"/>
          <w:lang w:eastAsia="en-GB"/>
        </w:rPr>
      </w:pPr>
    </w:p>
    <w:p w14:paraId="3B6D3688" w14:textId="22086147" w:rsidR="00903D4E" w:rsidRPr="00903D4E" w:rsidRDefault="00903D4E" w:rsidP="00903D4E">
      <w:pPr>
        <w:spacing w:after="0" w:line="240" w:lineRule="auto"/>
        <w:jc w:val="both"/>
        <w:rPr>
          <w:rFonts w:ascii="Arial" w:eastAsia="Arial" w:hAnsi="Arial" w:cs="Arial"/>
          <w:color w:val="000000"/>
          <w:lang w:eastAsia="en-GB"/>
        </w:rPr>
      </w:pPr>
      <w:r w:rsidRPr="00903D4E">
        <w:rPr>
          <w:rFonts w:ascii="Arial" w:eastAsia="Arial" w:hAnsi="Arial" w:cs="Arial"/>
          <w:color w:val="000000"/>
          <w:lang w:eastAsia="en-GB"/>
        </w:rPr>
        <w:t xml:space="preserve">IAS19 requires the Council to accrue for annual leave untaken as at the 31st March for all staff, including those in schools.  </w:t>
      </w:r>
      <w:r w:rsidRPr="00B12C3A">
        <w:rPr>
          <w:rFonts w:ascii="Arial" w:eastAsia="Arial" w:hAnsi="Arial" w:cs="Arial"/>
          <w:u w:val="single"/>
          <w:lang w:eastAsia="en-GB"/>
        </w:rPr>
        <w:t>You are therefore required to complete the ‘Working Pattern’ (Teacher or Non-Teaching) and ‘Type of Staff’ (Term Time Only or Full Time) columns</w:t>
      </w:r>
      <w:r w:rsidRPr="00B12C3A">
        <w:rPr>
          <w:rFonts w:ascii="Arial" w:eastAsia="Arial" w:hAnsi="Arial" w:cs="Arial"/>
          <w:lang w:eastAsia="en-GB"/>
        </w:rPr>
        <w:t xml:space="preserve"> to enable this.  </w:t>
      </w:r>
      <w:r w:rsidRPr="00903D4E">
        <w:rPr>
          <w:rFonts w:ascii="Arial" w:eastAsia="Arial" w:hAnsi="Arial" w:cs="Arial"/>
          <w:color w:val="000000"/>
          <w:lang w:eastAsia="en-GB"/>
        </w:rPr>
        <w:t xml:space="preserve">For staff on term-time only contracts, this will include an accrual for the difference between days </w:t>
      </w:r>
      <w:r w:rsidR="002357B6" w:rsidRPr="00903D4E">
        <w:rPr>
          <w:rFonts w:ascii="Arial" w:eastAsia="Arial" w:hAnsi="Arial" w:cs="Arial"/>
          <w:color w:val="000000"/>
          <w:lang w:eastAsia="en-GB"/>
        </w:rPr>
        <w:t>worked</w:t>
      </w:r>
      <w:r w:rsidRPr="00903D4E">
        <w:rPr>
          <w:rFonts w:ascii="Arial" w:eastAsia="Arial" w:hAnsi="Arial" w:cs="Arial"/>
          <w:color w:val="000000"/>
          <w:lang w:eastAsia="en-GB"/>
        </w:rPr>
        <w:t xml:space="preserve"> in the year and the contracted number of days which may arise </w:t>
      </w:r>
      <w:r w:rsidR="002357B6" w:rsidRPr="00903D4E">
        <w:rPr>
          <w:rFonts w:ascii="Arial" w:eastAsia="Arial" w:hAnsi="Arial" w:cs="Arial"/>
          <w:color w:val="000000"/>
          <w:lang w:eastAsia="en-GB"/>
        </w:rPr>
        <w:t>because of</w:t>
      </w:r>
      <w:r w:rsidRPr="00903D4E">
        <w:rPr>
          <w:rFonts w:ascii="Arial" w:eastAsia="Arial" w:hAnsi="Arial" w:cs="Arial"/>
          <w:color w:val="000000"/>
          <w:lang w:eastAsia="en-GB"/>
        </w:rPr>
        <w:t xml:space="preserve"> the moving Easter break.  </w:t>
      </w:r>
    </w:p>
    <w:p w14:paraId="67D1C78F"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B4C2815" w14:textId="09EEB4C1" w:rsidR="0079308A"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 xml:space="preserve">This requirement will be fulfilled when you complete </w:t>
      </w:r>
      <w:r w:rsidRPr="001C056E">
        <w:rPr>
          <w:rFonts w:ascii="Arial" w:eastAsia="Arial" w:hAnsi="Arial" w:cs="Arial"/>
          <w:b/>
          <w:bCs/>
          <w:color w:val="000000"/>
          <w:lang w:eastAsia="en-GB"/>
        </w:rPr>
        <w:t>Appendix E – Staff Remuneration Form</w:t>
      </w:r>
      <w:r w:rsidRPr="00903D4E">
        <w:rPr>
          <w:rFonts w:ascii="Arial" w:eastAsia="Arial" w:hAnsi="Arial" w:cs="Arial"/>
          <w:color w:val="000000"/>
          <w:lang w:eastAsia="en-GB"/>
        </w:rPr>
        <w:t xml:space="preserve"> (Columns on category and working pattern </w:t>
      </w:r>
      <w:r w:rsidR="002357B6" w:rsidRPr="00903D4E">
        <w:rPr>
          <w:rFonts w:ascii="Arial" w:eastAsia="Arial" w:hAnsi="Arial" w:cs="Arial"/>
          <w:color w:val="000000"/>
          <w:lang w:eastAsia="en-GB"/>
        </w:rPr>
        <w:t>i.e.,</w:t>
      </w:r>
      <w:r w:rsidRPr="00903D4E">
        <w:rPr>
          <w:rFonts w:ascii="Arial" w:eastAsia="Arial" w:hAnsi="Arial" w:cs="Arial"/>
          <w:color w:val="000000"/>
          <w:lang w:eastAsia="en-GB"/>
        </w:rPr>
        <w:t xml:space="preserve"> whether 'Teacher' or 'Non-Teaching' and term time only or full time).  </w:t>
      </w:r>
    </w:p>
    <w:p w14:paraId="6BF469AB" w14:textId="7165322D"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b/>
          <w:color w:val="000000"/>
          <w:lang w:eastAsia="en-GB"/>
        </w:rPr>
        <w:lastRenderedPageBreak/>
        <w:t>Appendix E – Staff Remuneration Form</w:t>
      </w:r>
      <w:r w:rsidRPr="00903D4E">
        <w:rPr>
          <w:rFonts w:ascii="Arial" w:eastAsia="Arial" w:hAnsi="Arial" w:cs="Arial"/>
          <w:color w:val="000000"/>
          <w:lang w:eastAsia="en-GB"/>
        </w:rPr>
        <w:t xml:space="preserve"> is being issued to schools to ensure schools confirm disclosures are both accurate and complete.  This is an assurance that Council officers would be unable to provide, given that schools have responsibility for recruitment, </w:t>
      </w:r>
      <w:r w:rsidR="006059BC" w:rsidRPr="00903D4E">
        <w:rPr>
          <w:rFonts w:ascii="Arial" w:eastAsia="Arial" w:hAnsi="Arial" w:cs="Arial"/>
          <w:color w:val="000000"/>
          <w:lang w:eastAsia="en-GB"/>
        </w:rPr>
        <w:t>management,</w:t>
      </w:r>
      <w:r w:rsidRPr="00903D4E">
        <w:rPr>
          <w:rFonts w:ascii="Arial" w:eastAsia="Arial" w:hAnsi="Arial" w:cs="Arial"/>
          <w:color w:val="000000"/>
          <w:lang w:eastAsia="en-GB"/>
        </w:rPr>
        <w:t xml:space="preserve"> and administration of staff payroll.</w:t>
      </w:r>
    </w:p>
    <w:p w14:paraId="1A86BA29"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3DA0863E" w14:textId="3AB12FEF"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Appendix E requires details of annual salary costs for 202</w:t>
      </w:r>
      <w:r w:rsidR="0011241D">
        <w:rPr>
          <w:rFonts w:ascii="Arial" w:eastAsia="Arial" w:hAnsi="Arial" w:cs="Arial"/>
          <w:color w:val="000000"/>
          <w:lang w:eastAsia="en-GB"/>
        </w:rPr>
        <w:t>3</w:t>
      </w:r>
      <w:r w:rsidR="00A1513D">
        <w:rPr>
          <w:rFonts w:ascii="Arial" w:eastAsia="Arial" w:hAnsi="Arial" w:cs="Arial"/>
          <w:color w:val="000000"/>
          <w:lang w:eastAsia="en-GB"/>
        </w:rPr>
        <w:t>-2</w:t>
      </w:r>
      <w:r w:rsidR="0011241D">
        <w:rPr>
          <w:rFonts w:ascii="Arial" w:eastAsia="Arial" w:hAnsi="Arial" w:cs="Arial"/>
          <w:color w:val="000000"/>
          <w:lang w:eastAsia="en-GB"/>
        </w:rPr>
        <w:t>4</w:t>
      </w:r>
      <w:r w:rsidR="00A1513D">
        <w:rPr>
          <w:rFonts w:ascii="Arial" w:eastAsia="Arial" w:hAnsi="Arial" w:cs="Arial"/>
          <w:color w:val="000000"/>
          <w:lang w:eastAsia="en-GB"/>
        </w:rPr>
        <w:t xml:space="preserve"> </w:t>
      </w:r>
      <w:r w:rsidRPr="00903D4E">
        <w:rPr>
          <w:rFonts w:ascii="Arial" w:eastAsia="Arial" w:hAnsi="Arial" w:cs="Arial"/>
          <w:color w:val="000000"/>
          <w:lang w:eastAsia="en-GB"/>
        </w:rPr>
        <w:t>to be reported as follows:</w:t>
      </w:r>
    </w:p>
    <w:p w14:paraId="524AE013"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1D8313CB" w14:textId="6E111DC5"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Employee Name</w:t>
      </w:r>
    </w:p>
    <w:p w14:paraId="21AFFC30" w14:textId="77777777" w:rsidR="00253E9E" w:rsidRPr="00903D4E" w:rsidRDefault="00253E9E" w:rsidP="00253E9E">
      <w:pPr>
        <w:spacing w:after="0" w:line="240" w:lineRule="auto"/>
        <w:ind w:left="780"/>
        <w:jc w:val="both"/>
        <w:rPr>
          <w:rFonts w:ascii="Arial" w:eastAsia="Arial" w:hAnsi="Arial" w:cs="Arial"/>
          <w:color w:val="000000"/>
          <w:lang w:eastAsia="en-GB"/>
        </w:rPr>
      </w:pPr>
    </w:p>
    <w:p w14:paraId="4DBEE189" w14:textId="77777777" w:rsidR="00253E9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Employee Number</w:t>
      </w:r>
      <w:r w:rsidRPr="00903D4E">
        <w:rPr>
          <w:rFonts w:ascii="Arial" w:eastAsia="Arial" w:hAnsi="Arial" w:cs="Arial"/>
          <w:color w:val="000000"/>
          <w:lang w:eastAsia="en-GB"/>
        </w:rPr>
        <w:t xml:space="preserve"> - Payroll number</w:t>
      </w:r>
    </w:p>
    <w:p w14:paraId="489B12E2" w14:textId="776A8D62" w:rsidR="00903D4E" w:rsidRPr="00903D4E" w:rsidRDefault="00903D4E" w:rsidP="00253E9E">
      <w:pPr>
        <w:spacing w:after="0" w:line="240" w:lineRule="auto"/>
        <w:jc w:val="both"/>
        <w:rPr>
          <w:rFonts w:ascii="Arial" w:eastAsia="Arial" w:hAnsi="Arial" w:cs="Arial"/>
          <w:color w:val="000000"/>
          <w:lang w:eastAsia="en-GB"/>
        </w:rPr>
      </w:pPr>
      <w:r w:rsidRPr="00903D4E">
        <w:rPr>
          <w:rFonts w:ascii="Arial" w:eastAsia="Arial" w:hAnsi="Arial" w:cs="Arial"/>
          <w:color w:val="000000"/>
          <w:lang w:eastAsia="en-GB"/>
        </w:rPr>
        <w:t xml:space="preserve"> </w:t>
      </w:r>
    </w:p>
    <w:p w14:paraId="00305487" w14:textId="70C563D5"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Category</w:t>
      </w:r>
      <w:r w:rsidRPr="00903D4E">
        <w:rPr>
          <w:rFonts w:ascii="Arial" w:eastAsia="Arial" w:hAnsi="Arial" w:cs="Arial"/>
          <w:color w:val="000000"/>
          <w:lang w:eastAsia="en-GB"/>
        </w:rPr>
        <w:t xml:space="preserve"> </w:t>
      </w:r>
      <w:r w:rsidR="002357B6" w:rsidRPr="00903D4E">
        <w:rPr>
          <w:rFonts w:ascii="Arial" w:eastAsia="Arial" w:hAnsi="Arial" w:cs="Arial"/>
          <w:color w:val="000000"/>
          <w:lang w:eastAsia="en-GB"/>
        </w:rPr>
        <w:t>i.e.,</w:t>
      </w:r>
      <w:r w:rsidRPr="00903D4E">
        <w:rPr>
          <w:rFonts w:ascii="Arial" w:eastAsia="Arial" w:hAnsi="Arial" w:cs="Arial"/>
          <w:color w:val="000000"/>
          <w:lang w:eastAsia="en-GB"/>
        </w:rPr>
        <w:t xml:space="preserve"> whether teaching or non-teaching</w:t>
      </w:r>
    </w:p>
    <w:p w14:paraId="32971888" w14:textId="77777777" w:rsidR="00253E9E" w:rsidRPr="00903D4E" w:rsidRDefault="00253E9E" w:rsidP="00253E9E">
      <w:pPr>
        <w:spacing w:after="0" w:line="240" w:lineRule="auto"/>
        <w:jc w:val="both"/>
        <w:rPr>
          <w:rFonts w:ascii="Arial" w:eastAsia="Arial" w:hAnsi="Arial" w:cs="Arial"/>
          <w:color w:val="000000"/>
          <w:lang w:eastAsia="en-GB"/>
        </w:rPr>
      </w:pPr>
    </w:p>
    <w:p w14:paraId="59276C26" w14:textId="6F2DC181"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Working pattern</w:t>
      </w:r>
      <w:r w:rsidRPr="00903D4E">
        <w:rPr>
          <w:rFonts w:ascii="Arial" w:eastAsia="Arial" w:hAnsi="Arial" w:cs="Arial"/>
          <w:color w:val="000000"/>
          <w:lang w:eastAsia="en-GB"/>
        </w:rPr>
        <w:t xml:space="preserve"> </w:t>
      </w:r>
      <w:r w:rsidR="002357B6" w:rsidRPr="00903D4E">
        <w:rPr>
          <w:rFonts w:ascii="Arial" w:eastAsia="Arial" w:hAnsi="Arial" w:cs="Arial"/>
          <w:color w:val="000000"/>
          <w:lang w:eastAsia="en-GB"/>
        </w:rPr>
        <w:t>i.e.,</w:t>
      </w:r>
      <w:r w:rsidRPr="00903D4E">
        <w:rPr>
          <w:rFonts w:ascii="Arial" w:eastAsia="Arial" w:hAnsi="Arial" w:cs="Arial"/>
          <w:color w:val="000000"/>
          <w:lang w:eastAsia="en-GB"/>
        </w:rPr>
        <w:t xml:space="preserve"> whether full-time or term-time only </w:t>
      </w:r>
      <w:r w:rsidR="002357B6" w:rsidRPr="00903D4E">
        <w:rPr>
          <w:rFonts w:ascii="Arial" w:eastAsia="Arial" w:hAnsi="Arial" w:cs="Arial"/>
          <w:color w:val="000000"/>
          <w:lang w:eastAsia="en-GB"/>
        </w:rPr>
        <w:t>e.g.,</w:t>
      </w:r>
      <w:r w:rsidRPr="00903D4E">
        <w:rPr>
          <w:rFonts w:ascii="Arial" w:eastAsia="Arial" w:hAnsi="Arial" w:cs="Arial"/>
          <w:color w:val="000000"/>
          <w:lang w:eastAsia="en-GB"/>
        </w:rPr>
        <w:t xml:space="preserve"> teachers should be classified as </w:t>
      </w:r>
      <w:r w:rsidRPr="00903D4E">
        <w:rPr>
          <w:rFonts w:ascii="Arial" w:eastAsia="Arial" w:hAnsi="Arial" w:cs="Arial"/>
          <w:color w:val="000000"/>
          <w:u w:val="single"/>
          <w:lang w:eastAsia="en-GB"/>
        </w:rPr>
        <w:t>term time only</w:t>
      </w:r>
      <w:r w:rsidRPr="00903D4E">
        <w:rPr>
          <w:rFonts w:ascii="Arial" w:eastAsia="Arial" w:hAnsi="Arial" w:cs="Arial"/>
          <w:color w:val="000000"/>
          <w:lang w:eastAsia="en-GB"/>
        </w:rPr>
        <w:t xml:space="preserve"> as they are not required to work during the school holidays. Only staff working during the school term-time and during the school holidays (with contracts for 52 weeks, excluding teachers) should be classified as full-time employees. It is important that this column is completed as the information will be used to calculate the staff leave accruals.  IAS19 requires the Council to accrue for annual leave untaken as at the 31st March for all staff, including those in schools.  For staff on term-time only contracts this will include an accrual for the difference between days </w:t>
      </w:r>
      <w:r w:rsidR="002357B6" w:rsidRPr="00903D4E">
        <w:rPr>
          <w:rFonts w:ascii="Arial" w:eastAsia="Arial" w:hAnsi="Arial" w:cs="Arial"/>
          <w:color w:val="000000"/>
          <w:lang w:eastAsia="en-GB"/>
        </w:rPr>
        <w:t>worked</w:t>
      </w:r>
      <w:r w:rsidRPr="00903D4E">
        <w:rPr>
          <w:rFonts w:ascii="Arial" w:eastAsia="Arial" w:hAnsi="Arial" w:cs="Arial"/>
          <w:color w:val="000000"/>
          <w:lang w:eastAsia="en-GB"/>
        </w:rPr>
        <w:t xml:space="preserve"> in the year and the contracted number of days which may arise </w:t>
      </w:r>
      <w:r w:rsidR="002357B6" w:rsidRPr="00903D4E">
        <w:rPr>
          <w:rFonts w:ascii="Arial" w:eastAsia="Arial" w:hAnsi="Arial" w:cs="Arial"/>
          <w:color w:val="000000"/>
          <w:lang w:eastAsia="en-GB"/>
        </w:rPr>
        <w:t>because of</w:t>
      </w:r>
      <w:r w:rsidRPr="00903D4E">
        <w:rPr>
          <w:rFonts w:ascii="Arial" w:eastAsia="Arial" w:hAnsi="Arial" w:cs="Arial"/>
          <w:color w:val="000000"/>
          <w:lang w:eastAsia="en-GB"/>
        </w:rPr>
        <w:t xml:space="preserve"> the moving Easter break.  This requirement will be fulfilled when you complete the working pattern column.</w:t>
      </w:r>
    </w:p>
    <w:p w14:paraId="607F30AF" w14:textId="77777777" w:rsidR="00253E9E" w:rsidRPr="00903D4E" w:rsidRDefault="00253E9E" w:rsidP="00253E9E">
      <w:pPr>
        <w:spacing w:after="0" w:line="240" w:lineRule="auto"/>
        <w:jc w:val="both"/>
        <w:rPr>
          <w:rFonts w:ascii="Arial" w:eastAsia="Arial" w:hAnsi="Arial" w:cs="Arial"/>
          <w:color w:val="000000"/>
          <w:lang w:eastAsia="en-GB"/>
        </w:rPr>
      </w:pPr>
    </w:p>
    <w:p w14:paraId="1FA01DD5" w14:textId="7875BB6C" w:rsidR="00253E9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Basic pay</w:t>
      </w:r>
      <w:r w:rsidRPr="00903D4E">
        <w:rPr>
          <w:rFonts w:ascii="Arial" w:eastAsia="Arial" w:hAnsi="Arial" w:cs="Arial"/>
          <w:color w:val="000000"/>
          <w:lang w:eastAsia="en-GB"/>
        </w:rPr>
        <w:t xml:space="preserve"> </w:t>
      </w:r>
      <w:r w:rsidRPr="00903D4E">
        <w:rPr>
          <w:rFonts w:ascii="Arial" w:eastAsia="Arial" w:hAnsi="Arial" w:cs="Arial"/>
          <w:b/>
          <w:color w:val="000000"/>
          <w:lang w:eastAsia="en-GB"/>
        </w:rPr>
        <w:t>(Pensionable pay)</w:t>
      </w:r>
      <w:r w:rsidRPr="00903D4E">
        <w:rPr>
          <w:rFonts w:ascii="Arial" w:eastAsia="Arial" w:hAnsi="Arial" w:cs="Arial"/>
          <w:color w:val="000000"/>
          <w:lang w:eastAsia="en-GB"/>
        </w:rPr>
        <w:t xml:space="preserve"> – contracted salary payment, includes TLR’s / SEN allowances, first aid allowance </w:t>
      </w:r>
      <w:r w:rsidR="00EC7F43" w:rsidRPr="00903D4E">
        <w:rPr>
          <w:rFonts w:ascii="Arial" w:eastAsia="Arial" w:hAnsi="Arial" w:cs="Arial"/>
          <w:color w:val="000000"/>
          <w:lang w:eastAsia="en-GB"/>
        </w:rPr>
        <w:t>i.e.,</w:t>
      </w:r>
      <w:r w:rsidRPr="00903D4E">
        <w:rPr>
          <w:rFonts w:ascii="Arial" w:eastAsia="Arial" w:hAnsi="Arial" w:cs="Arial"/>
          <w:color w:val="000000"/>
          <w:lang w:eastAsia="en-GB"/>
        </w:rPr>
        <w:t xml:space="preserve"> all salary, wages, </w:t>
      </w:r>
      <w:r w:rsidR="00EC7F43" w:rsidRPr="00903D4E">
        <w:rPr>
          <w:rFonts w:ascii="Arial" w:eastAsia="Arial" w:hAnsi="Arial" w:cs="Arial"/>
          <w:color w:val="000000"/>
          <w:lang w:eastAsia="en-GB"/>
        </w:rPr>
        <w:t>fees,</w:t>
      </w:r>
      <w:r w:rsidRPr="00903D4E">
        <w:rPr>
          <w:rFonts w:ascii="Arial" w:eastAsia="Arial" w:hAnsi="Arial" w:cs="Arial"/>
          <w:color w:val="000000"/>
          <w:lang w:eastAsia="en-GB"/>
        </w:rPr>
        <w:t xml:space="preserve"> and other payments paid to the employee in respect of the employee’s contract. Includes any other payment or benefit specified in their contract of employment as being a pensionable emolument.</w:t>
      </w:r>
    </w:p>
    <w:p w14:paraId="586CD4FB" w14:textId="275FC1F2" w:rsidR="00903D4E" w:rsidRPr="00903D4E" w:rsidRDefault="00903D4E" w:rsidP="00253E9E">
      <w:pPr>
        <w:spacing w:after="0" w:line="240" w:lineRule="auto"/>
        <w:jc w:val="both"/>
        <w:rPr>
          <w:rFonts w:ascii="Arial" w:eastAsia="Arial" w:hAnsi="Arial" w:cs="Arial"/>
          <w:color w:val="000000"/>
          <w:lang w:eastAsia="en-GB"/>
        </w:rPr>
      </w:pPr>
      <w:r w:rsidRPr="00903D4E">
        <w:rPr>
          <w:rFonts w:ascii="Arial" w:eastAsia="Arial" w:hAnsi="Arial" w:cs="Arial"/>
          <w:color w:val="000000"/>
          <w:lang w:eastAsia="en-GB"/>
        </w:rPr>
        <w:t xml:space="preserve"> </w:t>
      </w:r>
    </w:p>
    <w:p w14:paraId="62338DFA" w14:textId="3BE330D5"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One-off payments (any non-pensionable payments)</w:t>
      </w:r>
      <w:r w:rsidRPr="00903D4E">
        <w:rPr>
          <w:rFonts w:ascii="Arial" w:eastAsia="Arial" w:hAnsi="Arial" w:cs="Arial"/>
          <w:color w:val="000000"/>
          <w:lang w:eastAsia="en-GB"/>
        </w:rPr>
        <w:t xml:space="preserve"> – such as bonuses and any payments for non-contractual overtime which is non pensionable</w:t>
      </w:r>
    </w:p>
    <w:p w14:paraId="15D533CC" w14:textId="77777777" w:rsidR="00253E9E" w:rsidRPr="00903D4E" w:rsidRDefault="00253E9E" w:rsidP="00253E9E">
      <w:pPr>
        <w:spacing w:after="0" w:line="240" w:lineRule="auto"/>
        <w:jc w:val="both"/>
        <w:rPr>
          <w:rFonts w:ascii="Arial" w:eastAsia="Arial" w:hAnsi="Arial" w:cs="Arial"/>
          <w:color w:val="000000"/>
          <w:lang w:eastAsia="en-GB"/>
        </w:rPr>
      </w:pPr>
    </w:p>
    <w:p w14:paraId="6EDAA621" w14:textId="40DE4D68" w:rsidR="00903D4E" w:rsidRPr="00253E9E" w:rsidRDefault="00903D4E" w:rsidP="00903D4E">
      <w:pPr>
        <w:numPr>
          <w:ilvl w:val="0"/>
          <w:numId w:val="3"/>
        </w:numPr>
        <w:spacing w:after="0" w:line="240" w:lineRule="auto"/>
        <w:ind w:hanging="360"/>
        <w:jc w:val="both"/>
        <w:rPr>
          <w:rFonts w:ascii="Arial" w:eastAsia="Arial" w:hAnsi="Arial" w:cs="Arial"/>
          <w:color w:val="000000"/>
          <w:sz w:val="24"/>
          <w:szCs w:val="24"/>
          <w:lang w:eastAsia="en-GB"/>
        </w:rPr>
      </w:pPr>
      <w:r w:rsidRPr="00903D4E">
        <w:rPr>
          <w:rFonts w:ascii="Arial" w:eastAsia="Arial" w:hAnsi="Arial" w:cs="Arial"/>
          <w:b/>
          <w:color w:val="000000"/>
          <w:lang w:eastAsia="en-GB"/>
        </w:rPr>
        <w:t xml:space="preserve">Expenses </w:t>
      </w:r>
      <w:r w:rsidRPr="00903D4E">
        <w:rPr>
          <w:rFonts w:ascii="Arial" w:eastAsia="Arial" w:hAnsi="Arial" w:cs="Arial"/>
          <w:color w:val="000000"/>
          <w:lang w:eastAsia="en-GB"/>
        </w:rPr>
        <w:t>- mileage expenses, subsistence allowances or any payment made in respect of expenses incurred in relation to their employment and any payments in consideration of loss of holidays</w:t>
      </w:r>
    </w:p>
    <w:p w14:paraId="2B4C7049" w14:textId="77777777" w:rsidR="00253E9E" w:rsidRPr="00903D4E" w:rsidRDefault="00253E9E" w:rsidP="00253E9E">
      <w:pPr>
        <w:spacing w:after="0" w:line="240" w:lineRule="auto"/>
        <w:jc w:val="both"/>
        <w:rPr>
          <w:rFonts w:ascii="Arial" w:eastAsia="Arial" w:hAnsi="Arial" w:cs="Arial"/>
          <w:color w:val="000000"/>
          <w:sz w:val="24"/>
          <w:szCs w:val="24"/>
          <w:lang w:eastAsia="en-GB"/>
        </w:rPr>
      </w:pPr>
    </w:p>
    <w:p w14:paraId="552438EC" w14:textId="4818A303" w:rsidR="00903D4E" w:rsidRPr="00253E9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Employers National Insurance</w:t>
      </w:r>
    </w:p>
    <w:p w14:paraId="7432776A" w14:textId="77777777" w:rsidR="00253E9E" w:rsidRPr="00903D4E" w:rsidRDefault="00253E9E" w:rsidP="00253E9E">
      <w:pPr>
        <w:spacing w:after="0" w:line="240" w:lineRule="auto"/>
        <w:jc w:val="both"/>
        <w:rPr>
          <w:rFonts w:ascii="Arial" w:eastAsia="Arial" w:hAnsi="Arial" w:cs="Arial"/>
          <w:color w:val="000000"/>
          <w:lang w:eastAsia="en-GB"/>
        </w:rPr>
      </w:pPr>
    </w:p>
    <w:p w14:paraId="6B5D96A1" w14:textId="77777777" w:rsidR="00253E9E" w:rsidRPr="00253E9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Employers Superannuation</w:t>
      </w:r>
    </w:p>
    <w:p w14:paraId="69A8962A" w14:textId="30C0B146" w:rsidR="00903D4E" w:rsidRPr="00903D4E" w:rsidRDefault="00903D4E" w:rsidP="00253E9E">
      <w:pPr>
        <w:spacing w:after="0" w:line="240" w:lineRule="auto"/>
        <w:jc w:val="both"/>
        <w:rPr>
          <w:rFonts w:ascii="Arial" w:eastAsia="Arial" w:hAnsi="Arial" w:cs="Arial"/>
          <w:color w:val="000000"/>
          <w:lang w:eastAsia="en-GB"/>
        </w:rPr>
      </w:pPr>
      <w:r w:rsidRPr="00903D4E">
        <w:rPr>
          <w:rFonts w:ascii="Arial" w:eastAsia="Arial" w:hAnsi="Arial" w:cs="Arial"/>
          <w:b/>
          <w:color w:val="000000"/>
          <w:lang w:eastAsia="en-GB"/>
        </w:rPr>
        <w:t xml:space="preserve"> </w:t>
      </w:r>
    </w:p>
    <w:p w14:paraId="0395C0B3" w14:textId="61A61F42"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Redundancy Basic</w:t>
      </w:r>
      <w:r w:rsidRPr="00903D4E">
        <w:rPr>
          <w:rFonts w:ascii="Arial" w:eastAsia="Arial" w:hAnsi="Arial" w:cs="Arial"/>
          <w:color w:val="000000"/>
          <w:lang w:eastAsia="en-GB"/>
        </w:rPr>
        <w:t xml:space="preserve"> – Basic Redundancy costs – Statutory redundancy costs</w:t>
      </w:r>
    </w:p>
    <w:p w14:paraId="3D0A0B15" w14:textId="77777777" w:rsidR="00253E9E" w:rsidRPr="00903D4E" w:rsidRDefault="00253E9E" w:rsidP="00253E9E">
      <w:pPr>
        <w:spacing w:after="0" w:line="240" w:lineRule="auto"/>
        <w:jc w:val="both"/>
        <w:rPr>
          <w:rFonts w:ascii="Arial" w:eastAsia="Arial" w:hAnsi="Arial" w:cs="Arial"/>
          <w:color w:val="000000"/>
          <w:lang w:eastAsia="en-GB"/>
        </w:rPr>
      </w:pPr>
    </w:p>
    <w:p w14:paraId="230E34AC" w14:textId="228651E2"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 xml:space="preserve">Redundancy Additional </w:t>
      </w:r>
      <w:r w:rsidRPr="00903D4E">
        <w:rPr>
          <w:rFonts w:ascii="Arial" w:eastAsia="Arial" w:hAnsi="Arial" w:cs="Arial"/>
          <w:color w:val="000000"/>
          <w:lang w:eastAsia="en-GB"/>
        </w:rPr>
        <w:t>– Additional redundancy weekly payment above statutory requirement</w:t>
      </w:r>
    </w:p>
    <w:p w14:paraId="160000AE" w14:textId="77777777" w:rsidR="00253E9E" w:rsidRPr="00903D4E" w:rsidRDefault="00253E9E" w:rsidP="00253E9E">
      <w:pPr>
        <w:spacing w:after="0" w:line="240" w:lineRule="auto"/>
        <w:jc w:val="both"/>
        <w:rPr>
          <w:rFonts w:ascii="Arial" w:eastAsia="Arial" w:hAnsi="Arial" w:cs="Arial"/>
          <w:color w:val="000000"/>
          <w:lang w:eastAsia="en-GB"/>
        </w:rPr>
      </w:pPr>
    </w:p>
    <w:p w14:paraId="73077350" w14:textId="4BD83FDC"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Redundancy Compensation</w:t>
      </w:r>
      <w:r w:rsidRPr="00903D4E">
        <w:rPr>
          <w:rFonts w:ascii="Arial" w:eastAsia="Arial" w:hAnsi="Arial" w:cs="Arial"/>
          <w:color w:val="000000"/>
          <w:lang w:eastAsia="en-GB"/>
        </w:rPr>
        <w:t xml:space="preserve"> – Enhanced number of weeks payable over and above the statutory number of weeks</w:t>
      </w:r>
    </w:p>
    <w:p w14:paraId="4216A567" w14:textId="77777777" w:rsidR="00253E9E" w:rsidRPr="00903D4E" w:rsidRDefault="00253E9E" w:rsidP="00253E9E">
      <w:pPr>
        <w:spacing w:after="0" w:line="240" w:lineRule="auto"/>
        <w:jc w:val="both"/>
        <w:rPr>
          <w:rFonts w:ascii="Arial" w:eastAsia="Arial" w:hAnsi="Arial" w:cs="Arial"/>
          <w:color w:val="000000"/>
          <w:lang w:eastAsia="en-GB"/>
        </w:rPr>
      </w:pPr>
    </w:p>
    <w:p w14:paraId="7FDFB32D" w14:textId="4D496217"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Redundancy Pension Strain Costs</w:t>
      </w:r>
      <w:r w:rsidRPr="00903D4E">
        <w:rPr>
          <w:rFonts w:ascii="Arial" w:eastAsia="Arial" w:hAnsi="Arial" w:cs="Arial"/>
          <w:color w:val="000000"/>
          <w:lang w:eastAsia="en-GB"/>
        </w:rPr>
        <w:t xml:space="preserve"> – Payment of additional pensions costs </w:t>
      </w:r>
      <w:r w:rsidR="00EC7F43" w:rsidRPr="00903D4E">
        <w:rPr>
          <w:rFonts w:ascii="Arial" w:eastAsia="Arial" w:hAnsi="Arial" w:cs="Arial"/>
          <w:color w:val="000000"/>
          <w:lang w:eastAsia="en-GB"/>
        </w:rPr>
        <w:t>e.g.,</w:t>
      </w:r>
      <w:r w:rsidRPr="00903D4E">
        <w:rPr>
          <w:rFonts w:ascii="Arial" w:eastAsia="Arial" w:hAnsi="Arial" w:cs="Arial"/>
          <w:color w:val="000000"/>
          <w:lang w:eastAsia="en-GB"/>
        </w:rPr>
        <w:t xml:space="preserve"> over 55’s extra costs to pension fund for paying redundancy pension early</w:t>
      </w:r>
    </w:p>
    <w:p w14:paraId="1EC6EDB7" w14:textId="77777777" w:rsidR="00253E9E" w:rsidRPr="00903D4E" w:rsidRDefault="00253E9E" w:rsidP="00253E9E">
      <w:pPr>
        <w:spacing w:after="0" w:line="240" w:lineRule="auto"/>
        <w:jc w:val="both"/>
        <w:rPr>
          <w:rFonts w:ascii="Arial" w:eastAsia="Arial" w:hAnsi="Arial" w:cs="Arial"/>
          <w:color w:val="000000"/>
          <w:lang w:eastAsia="en-GB"/>
        </w:rPr>
      </w:pPr>
    </w:p>
    <w:p w14:paraId="43E9D3F0" w14:textId="77777777" w:rsidR="00903D4E" w:rsidRP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 xml:space="preserve">Compulsory or voluntary departure </w:t>
      </w:r>
      <w:r w:rsidRPr="00903D4E">
        <w:rPr>
          <w:rFonts w:ascii="Arial" w:eastAsia="Arial" w:hAnsi="Arial" w:cs="Arial"/>
          <w:color w:val="000000"/>
          <w:lang w:eastAsia="en-GB"/>
        </w:rPr>
        <w:t>- the council is required to separate costs of compulsory redundancy to other departure costs</w:t>
      </w:r>
    </w:p>
    <w:p w14:paraId="7C746B23" w14:textId="7926A26E"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lastRenderedPageBreak/>
        <w:t xml:space="preserve">Other Departure costs </w:t>
      </w:r>
      <w:r w:rsidRPr="00903D4E">
        <w:rPr>
          <w:rFonts w:ascii="Arial" w:eastAsia="Arial" w:hAnsi="Arial" w:cs="Arial"/>
          <w:color w:val="000000"/>
          <w:lang w:eastAsia="en-GB"/>
        </w:rPr>
        <w:t>- include other costs relating to leavers that do not fit anywhere else</w:t>
      </w:r>
    </w:p>
    <w:p w14:paraId="5A32418F" w14:textId="77777777" w:rsidR="00253E9E" w:rsidRPr="00903D4E" w:rsidRDefault="00253E9E" w:rsidP="00253E9E">
      <w:pPr>
        <w:spacing w:after="0" w:line="240" w:lineRule="auto"/>
        <w:ind w:left="420"/>
        <w:jc w:val="both"/>
        <w:rPr>
          <w:rFonts w:ascii="Arial" w:eastAsia="Arial" w:hAnsi="Arial" w:cs="Arial"/>
          <w:color w:val="000000"/>
          <w:lang w:eastAsia="en-GB"/>
        </w:rPr>
      </w:pPr>
    </w:p>
    <w:p w14:paraId="193F0C76" w14:textId="76A975EA" w:rsid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Gross salary</w:t>
      </w:r>
      <w:r w:rsidRPr="00903D4E">
        <w:rPr>
          <w:rFonts w:ascii="Arial" w:eastAsia="Arial" w:hAnsi="Arial" w:cs="Arial"/>
          <w:color w:val="000000"/>
          <w:lang w:eastAsia="en-GB"/>
        </w:rPr>
        <w:t xml:space="preserve"> – Total cost to the school of an employee</w:t>
      </w:r>
    </w:p>
    <w:p w14:paraId="538D91C3" w14:textId="77777777" w:rsidR="00253E9E" w:rsidRPr="00903D4E" w:rsidRDefault="00253E9E" w:rsidP="00253E9E">
      <w:pPr>
        <w:spacing w:after="0" w:line="240" w:lineRule="auto"/>
        <w:jc w:val="both"/>
        <w:rPr>
          <w:rFonts w:ascii="Arial" w:eastAsia="Arial" w:hAnsi="Arial" w:cs="Arial"/>
          <w:color w:val="000000"/>
          <w:lang w:eastAsia="en-GB"/>
        </w:rPr>
      </w:pPr>
    </w:p>
    <w:p w14:paraId="22CDD054" w14:textId="77777777" w:rsidR="00903D4E" w:rsidRPr="00903D4E" w:rsidRDefault="00903D4E" w:rsidP="00903D4E">
      <w:pPr>
        <w:numPr>
          <w:ilvl w:val="0"/>
          <w:numId w:val="3"/>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 xml:space="preserve">Comments/Explanation – </w:t>
      </w:r>
      <w:r w:rsidRPr="00903D4E">
        <w:rPr>
          <w:rFonts w:ascii="Arial" w:eastAsia="Arial" w:hAnsi="Arial" w:cs="Arial"/>
          <w:color w:val="000000"/>
          <w:lang w:eastAsia="en-GB"/>
        </w:rPr>
        <w:t>explanations of any one-off payments or information where known, of employees working in other Hillingdon schools/organisations.  Where an employee is working at two federated schools, the salary information should only be included on one school’s remuneration form, the name should be included on the other school’s form without any salary information against it.  This will result in a difference between total payroll expenditure at school to the remuneration form which can be explained on the adjacent tab of the spreadsheet, titled - additional information worksheet.</w:t>
      </w:r>
    </w:p>
    <w:p w14:paraId="4CBDE89A" w14:textId="77777777" w:rsidR="00903D4E" w:rsidRPr="00903D4E" w:rsidRDefault="00903D4E" w:rsidP="00903D4E">
      <w:pPr>
        <w:spacing w:after="0" w:line="240" w:lineRule="auto"/>
        <w:ind w:left="420"/>
        <w:jc w:val="both"/>
        <w:rPr>
          <w:rFonts w:ascii="Arial" w:eastAsia="Arial" w:hAnsi="Arial" w:cs="Arial"/>
          <w:color w:val="000000"/>
          <w:lang w:eastAsia="en-GB"/>
        </w:rPr>
      </w:pPr>
    </w:p>
    <w:p w14:paraId="2C913DBA" w14:textId="77777777" w:rsidR="00903D4E" w:rsidRPr="00903D4E" w:rsidRDefault="00903D4E" w:rsidP="00903D4E">
      <w:pPr>
        <w:spacing w:after="0" w:line="240" w:lineRule="auto"/>
        <w:ind w:left="420"/>
        <w:jc w:val="both"/>
        <w:rPr>
          <w:rFonts w:ascii="Arial" w:eastAsia="Arial" w:hAnsi="Arial" w:cs="Arial"/>
          <w:b/>
          <w:bCs/>
          <w:color w:val="000000"/>
          <w:lang w:eastAsia="en-GB"/>
        </w:rPr>
      </w:pPr>
      <w:r w:rsidRPr="00903D4E">
        <w:rPr>
          <w:rFonts w:ascii="Arial" w:eastAsia="Arial" w:hAnsi="Arial" w:cs="Arial"/>
          <w:b/>
          <w:bCs/>
          <w:color w:val="000000"/>
          <w:lang w:eastAsia="en-GB"/>
        </w:rPr>
        <w:t>Reconciliation</w:t>
      </w:r>
    </w:p>
    <w:p w14:paraId="5AF9E3FB" w14:textId="77777777" w:rsidR="00903D4E" w:rsidRPr="00903D4E" w:rsidRDefault="00903D4E" w:rsidP="00903D4E">
      <w:pPr>
        <w:spacing w:after="0" w:line="240" w:lineRule="auto"/>
        <w:ind w:left="420"/>
        <w:jc w:val="both"/>
        <w:rPr>
          <w:rFonts w:ascii="Arial" w:eastAsia="Arial" w:hAnsi="Arial" w:cs="Arial"/>
          <w:b/>
          <w:bCs/>
          <w:color w:val="000000"/>
          <w:lang w:eastAsia="en-GB"/>
        </w:rPr>
      </w:pPr>
    </w:p>
    <w:p w14:paraId="396BD020" w14:textId="1F2ABDC1" w:rsidR="00B80EB5" w:rsidRDefault="00CA0F37" w:rsidP="00903D4E">
      <w:pPr>
        <w:spacing w:after="0" w:line="240" w:lineRule="auto"/>
        <w:ind w:left="420"/>
        <w:jc w:val="both"/>
        <w:rPr>
          <w:rFonts w:ascii="Arial" w:eastAsia="Arial" w:hAnsi="Arial" w:cs="Arial"/>
          <w:color w:val="000000"/>
          <w:lang w:eastAsia="en-GB"/>
        </w:rPr>
      </w:pPr>
      <w:r>
        <w:rPr>
          <w:rFonts w:ascii="Arial" w:eastAsia="Arial" w:hAnsi="Arial" w:cs="Arial"/>
          <w:color w:val="000000"/>
          <w:lang w:eastAsia="en-GB"/>
        </w:rPr>
        <w:t xml:space="preserve">Using </w:t>
      </w:r>
      <w:r w:rsidRPr="00903D4E">
        <w:rPr>
          <w:rFonts w:ascii="Arial" w:eastAsia="Arial" w:hAnsi="Arial" w:cs="Arial"/>
          <w:color w:val="000000"/>
          <w:lang w:eastAsia="en-GB"/>
        </w:rPr>
        <w:t>your Income and Expenditure report</w:t>
      </w:r>
      <w:r>
        <w:rPr>
          <w:rFonts w:ascii="Arial" w:eastAsia="Arial" w:hAnsi="Arial" w:cs="Arial"/>
          <w:color w:val="000000"/>
          <w:lang w:eastAsia="en-GB"/>
        </w:rPr>
        <w:t>, t</w:t>
      </w:r>
      <w:r w:rsidR="00903D4E" w:rsidRPr="00903D4E">
        <w:rPr>
          <w:rFonts w:ascii="Arial" w:eastAsia="Arial" w:hAnsi="Arial" w:cs="Arial"/>
          <w:color w:val="000000"/>
          <w:lang w:eastAsia="en-GB"/>
        </w:rPr>
        <w:t>he total sum paid in salaries on Appendix E should equal the sum on CFR codes E01, E02, E03, E04, E05, E06,</w:t>
      </w:r>
      <w:r w:rsidR="00041D0C">
        <w:rPr>
          <w:rFonts w:ascii="Arial" w:eastAsia="Arial" w:hAnsi="Arial" w:cs="Arial"/>
          <w:color w:val="000000"/>
          <w:lang w:eastAsia="en-GB"/>
        </w:rPr>
        <w:t xml:space="preserve"> </w:t>
      </w:r>
      <w:r w:rsidR="00903D4E" w:rsidRPr="00903D4E">
        <w:rPr>
          <w:rFonts w:ascii="Arial" w:eastAsia="Arial" w:hAnsi="Arial" w:cs="Arial"/>
          <w:color w:val="000000"/>
          <w:lang w:eastAsia="en-GB"/>
        </w:rPr>
        <w:t>E07</w:t>
      </w:r>
      <w:r w:rsidR="00D11C63">
        <w:rPr>
          <w:rFonts w:ascii="Arial" w:eastAsia="Arial" w:hAnsi="Arial" w:cs="Arial"/>
          <w:color w:val="000000"/>
          <w:lang w:eastAsia="en-GB"/>
        </w:rPr>
        <w:t xml:space="preserve"> and E31 </w:t>
      </w:r>
      <w:r w:rsidR="003A25D0">
        <w:rPr>
          <w:rFonts w:ascii="Arial" w:eastAsia="Arial" w:hAnsi="Arial" w:cs="Arial"/>
          <w:color w:val="000000"/>
          <w:lang w:eastAsia="en-GB"/>
        </w:rPr>
        <w:t>(if salary payments made to Community Staff).</w:t>
      </w:r>
      <w:r w:rsidR="007B3A20">
        <w:rPr>
          <w:rFonts w:ascii="Arial" w:eastAsia="Arial" w:hAnsi="Arial" w:cs="Arial"/>
          <w:color w:val="000000"/>
          <w:lang w:eastAsia="en-GB"/>
        </w:rPr>
        <w:t xml:space="preserve"> Some schools may </w:t>
      </w:r>
      <w:r w:rsidR="004F2D64">
        <w:rPr>
          <w:rFonts w:ascii="Arial" w:eastAsia="Arial" w:hAnsi="Arial" w:cs="Arial"/>
          <w:color w:val="000000"/>
          <w:lang w:eastAsia="en-GB"/>
        </w:rPr>
        <w:t xml:space="preserve">also need to include </w:t>
      </w:r>
      <w:r w:rsidR="00903D4E" w:rsidRPr="00903D4E">
        <w:rPr>
          <w:rFonts w:ascii="Arial" w:eastAsia="Arial" w:hAnsi="Arial" w:cs="Arial"/>
          <w:color w:val="000000"/>
          <w:lang w:eastAsia="en-GB"/>
        </w:rPr>
        <w:t xml:space="preserve">E08 </w:t>
      </w:r>
      <w:r w:rsidR="000C5C9A">
        <w:rPr>
          <w:rFonts w:ascii="Arial" w:eastAsia="Arial" w:hAnsi="Arial" w:cs="Arial"/>
          <w:color w:val="000000"/>
          <w:lang w:eastAsia="en-GB"/>
        </w:rPr>
        <w:t>on Ledger Code A061</w:t>
      </w:r>
      <w:r w:rsidR="00A27085">
        <w:rPr>
          <w:rFonts w:ascii="Arial" w:eastAsia="Arial" w:hAnsi="Arial" w:cs="Arial"/>
          <w:color w:val="000000"/>
          <w:lang w:eastAsia="en-GB"/>
        </w:rPr>
        <w:t xml:space="preserve"> </w:t>
      </w:r>
      <w:r w:rsidR="00903D4E" w:rsidRPr="00903D4E">
        <w:rPr>
          <w:rFonts w:ascii="Arial" w:eastAsia="Arial" w:hAnsi="Arial" w:cs="Arial"/>
          <w:color w:val="000000"/>
          <w:lang w:eastAsia="en-GB"/>
        </w:rPr>
        <w:t xml:space="preserve">and </w:t>
      </w:r>
      <w:r w:rsidR="00A27085">
        <w:rPr>
          <w:rFonts w:ascii="Arial" w:eastAsia="Arial" w:hAnsi="Arial" w:cs="Arial"/>
          <w:color w:val="000000"/>
          <w:lang w:eastAsia="en-GB"/>
        </w:rPr>
        <w:t xml:space="preserve">A062 </w:t>
      </w:r>
      <w:r w:rsidR="00903D4E" w:rsidRPr="00903D4E">
        <w:rPr>
          <w:rFonts w:ascii="Arial" w:eastAsia="Arial" w:hAnsi="Arial" w:cs="Arial"/>
          <w:color w:val="000000"/>
          <w:lang w:eastAsia="en-GB"/>
        </w:rPr>
        <w:t>(only to include the amounts of redundancy payments made to staff</w:t>
      </w:r>
      <w:r w:rsidR="007B3A20">
        <w:rPr>
          <w:rFonts w:ascii="Arial" w:eastAsia="Arial" w:hAnsi="Arial" w:cs="Arial"/>
          <w:color w:val="000000"/>
          <w:lang w:eastAsia="en-GB"/>
        </w:rPr>
        <w:t xml:space="preserve"> via the Payroll Provider</w:t>
      </w:r>
      <w:r w:rsidR="00903D4E" w:rsidRPr="00903D4E">
        <w:rPr>
          <w:rFonts w:ascii="Arial" w:eastAsia="Arial" w:hAnsi="Arial" w:cs="Arial"/>
          <w:color w:val="000000"/>
          <w:lang w:eastAsia="en-GB"/>
        </w:rPr>
        <w:t>).</w:t>
      </w:r>
    </w:p>
    <w:p w14:paraId="504D7981" w14:textId="77777777" w:rsidR="007E3AC6" w:rsidRDefault="007E3AC6" w:rsidP="00903D4E">
      <w:pPr>
        <w:spacing w:after="0" w:line="240" w:lineRule="auto"/>
        <w:ind w:left="420"/>
        <w:jc w:val="both"/>
        <w:rPr>
          <w:rFonts w:ascii="Arial" w:eastAsia="Arial" w:hAnsi="Arial" w:cs="Arial"/>
          <w:color w:val="FF0000"/>
          <w:lang w:eastAsia="en-GB"/>
        </w:rPr>
      </w:pPr>
    </w:p>
    <w:p w14:paraId="7093A67F" w14:textId="0DE8298E" w:rsidR="001E27A7" w:rsidRPr="00C80D8D" w:rsidRDefault="00903D4E" w:rsidP="00903D4E">
      <w:pPr>
        <w:spacing w:after="0" w:line="240" w:lineRule="auto"/>
        <w:ind w:left="420"/>
        <w:jc w:val="both"/>
        <w:rPr>
          <w:rFonts w:ascii="Arial" w:eastAsia="Arial" w:hAnsi="Arial" w:cs="Arial"/>
          <w:lang w:eastAsia="en-GB"/>
        </w:rPr>
      </w:pPr>
      <w:r w:rsidRPr="00C80D8D">
        <w:rPr>
          <w:rFonts w:ascii="Arial" w:eastAsia="Arial" w:hAnsi="Arial" w:cs="Arial"/>
          <w:lang w:eastAsia="en-GB"/>
        </w:rPr>
        <w:t xml:space="preserve">Alternatively, </w:t>
      </w:r>
      <w:r w:rsidR="00D03B98" w:rsidRPr="00C80D8D">
        <w:rPr>
          <w:rFonts w:ascii="Arial" w:eastAsia="Arial" w:hAnsi="Arial" w:cs="Arial"/>
          <w:lang w:eastAsia="en-GB"/>
        </w:rPr>
        <w:t xml:space="preserve">the Summary Trial Balance Report can </w:t>
      </w:r>
      <w:r w:rsidR="00C80D8D" w:rsidRPr="00C80D8D">
        <w:rPr>
          <w:rFonts w:ascii="Arial" w:eastAsia="Arial" w:hAnsi="Arial" w:cs="Arial"/>
          <w:lang w:eastAsia="en-GB"/>
        </w:rPr>
        <w:t xml:space="preserve">also </w:t>
      </w:r>
      <w:r w:rsidR="00D03B98" w:rsidRPr="00C80D8D">
        <w:rPr>
          <w:rFonts w:ascii="Arial" w:eastAsia="Arial" w:hAnsi="Arial" w:cs="Arial"/>
          <w:lang w:eastAsia="en-GB"/>
        </w:rPr>
        <w:t>be used. T</w:t>
      </w:r>
      <w:r w:rsidRPr="00C80D8D">
        <w:rPr>
          <w:rFonts w:ascii="Arial" w:eastAsia="Arial" w:hAnsi="Arial" w:cs="Arial"/>
          <w:lang w:eastAsia="en-GB"/>
        </w:rPr>
        <w:t xml:space="preserve">he </w:t>
      </w:r>
      <w:r w:rsidR="007E3AC6" w:rsidRPr="00C80D8D">
        <w:rPr>
          <w:rFonts w:ascii="Arial" w:eastAsia="Arial" w:hAnsi="Arial" w:cs="Arial"/>
          <w:lang w:eastAsia="en-GB"/>
        </w:rPr>
        <w:t>‘</w:t>
      </w:r>
      <w:r w:rsidRPr="00C80D8D">
        <w:rPr>
          <w:rFonts w:ascii="Arial" w:eastAsia="Arial" w:hAnsi="Arial" w:cs="Arial"/>
          <w:lang w:eastAsia="en-GB"/>
        </w:rPr>
        <w:t>ES</w:t>
      </w:r>
      <w:r w:rsidR="007E3AC6" w:rsidRPr="00C80D8D">
        <w:rPr>
          <w:rFonts w:ascii="Arial" w:eastAsia="Arial" w:hAnsi="Arial" w:cs="Arial"/>
          <w:lang w:eastAsia="en-GB"/>
        </w:rPr>
        <w:t>’</w:t>
      </w:r>
      <w:r w:rsidRPr="00C80D8D">
        <w:rPr>
          <w:rFonts w:ascii="Arial" w:eastAsia="Arial" w:hAnsi="Arial" w:cs="Arial"/>
          <w:lang w:eastAsia="en-GB"/>
        </w:rPr>
        <w:t xml:space="preserve"> Salary Expenditure (and any expenditure against </w:t>
      </w:r>
      <w:r w:rsidR="001E27A7" w:rsidRPr="00C80D8D">
        <w:rPr>
          <w:rFonts w:ascii="Arial" w:eastAsia="Arial" w:hAnsi="Arial" w:cs="Arial"/>
          <w:lang w:eastAsia="en-GB"/>
        </w:rPr>
        <w:t xml:space="preserve">Ledger Code </w:t>
      </w:r>
      <w:r w:rsidRPr="00C80D8D">
        <w:rPr>
          <w:rFonts w:ascii="Arial" w:eastAsia="Arial" w:hAnsi="Arial" w:cs="Arial"/>
          <w:lang w:eastAsia="en-GB"/>
        </w:rPr>
        <w:t>A003</w:t>
      </w:r>
      <w:r w:rsidR="001E27A7" w:rsidRPr="00C80D8D">
        <w:rPr>
          <w:rFonts w:ascii="Arial" w:eastAsia="Arial" w:hAnsi="Arial" w:cs="Arial"/>
          <w:lang w:eastAsia="en-GB"/>
        </w:rPr>
        <w:t>-</w:t>
      </w:r>
      <w:r w:rsidRPr="00C80D8D">
        <w:rPr>
          <w:rFonts w:ascii="Arial" w:eastAsia="Arial" w:hAnsi="Arial" w:cs="Arial"/>
          <w:lang w:eastAsia="en-GB"/>
        </w:rPr>
        <w:t xml:space="preserve">Casual Supply </w:t>
      </w:r>
      <w:r w:rsidR="007E3AC6" w:rsidRPr="00C80D8D">
        <w:rPr>
          <w:rFonts w:ascii="Arial" w:eastAsia="Arial" w:hAnsi="Arial" w:cs="Arial"/>
          <w:lang w:eastAsia="en-GB"/>
        </w:rPr>
        <w:t xml:space="preserve">should </w:t>
      </w:r>
      <w:r w:rsidR="00A430CC" w:rsidRPr="00C80D8D">
        <w:rPr>
          <w:rFonts w:ascii="Arial" w:eastAsia="Arial" w:hAnsi="Arial" w:cs="Arial"/>
          <w:lang w:eastAsia="en-GB"/>
        </w:rPr>
        <w:t>also be</w:t>
      </w:r>
      <w:r w:rsidR="007E3AC6" w:rsidRPr="00C80D8D">
        <w:rPr>
          <w:rFonts w:ascii="Arial" w:eastAsia="Arial" w:hAnsi="Arial" w:cs="Arial"/>
          <w:lang w:eastAsia="en-GB"/>
        </w:rPr>
        <w:t xml:space="preserve"> </w:t>
      </w:r>
      <w:r w:rsidR="001E27A7" w:rsidRPr="00C80D8D">
        <w:rPr>
          <w:rFonts w:ascii="Arial" w:eastAsia="Arial" w:hAnsi="Arial" w:cs="Arial"/>
          <w:lang w:eastAsia="en-GB"/>
        </w:rPr>
        <w:t>included</w:t>
      </w:r>
      <w:r w:rsidR="00A430CC" w:rsidRPr="00C80D8D">
        <w:rPr>
          <w:rFonts w:ascii="Arial" w:eastAsia="Arial" w:hAnsi="Arial" w:cs="Arial"/>
          <w:lang w:eastAsia="en-GB"/>
        </w:rPr>
        <w:t xml:space="preserve"> if paid via the Payroll Provider</w:t>
      </w:r>
      <w:r w:rsidRPr="00C80D8D">
        <w:rPr>
          <w:rFonts w:ascii="Arial" w:eastAsia="Arial" w:hAnsi="Arial" w:cs="Arial"/>
          <w:lang w:eastAsia="en-GB"/>
        </w:rPr>
        <w:t>)</w:t>
      </w:r>
      <w:r w:rsidR="00C80D8D" w:rsidRPr="00C80D8D">
        <w:rPr>
          <w:rFonts w:ascii="Arial" w:eastAsia="Arial" w:hAnsi="Arial" w:cs="Arial"/>
          <w:lang w:eastAsia="en-GB"/>
        </w:rPr>
        <w:t>. T</w:t>
      </w:r>
      <w:r w:rsidRPr="00C80D8D">
        <w:rPr>
          <w:rFonts w:ascii="Arial" w:eastAsia="Arial" w:hAnsi="Arial" w:cs="Arial"/>
          <w:lang w:eastAsia="en-GB"/>
        </w:rPr>
        <w:t xml:space="preserve">his </w:t>
      </w:r>
      <w:r w:rsidR="00C80D8D" w:rsidRPr="00C80D8D">
        <w:rPr>
          <w:rFonts w:ascii="Arial" w:eastAsia="Arial" w:hAnsi="Arial" w:cs="Arial"/>
          <w:lang w:eastAsia="en-GB"/>
        </w:rPr>
        <w:t xml:space="preserve">report </w:t>
      </w:r>
      <w:r w:rsidRPr="00C80D8D">
        <w:rPr>
          <w:rFonts w:ascii="Arial" w:eastAsia="Arial" w:hAnsi="Arial" w:cs="Arial"/>
          <w:lang w:eastAsia="en-GB"/>
        </w:rPr>
        <w:t>provides additional breakdown of costs by ledger code</w:t>
      </w:r>
      <w:r w:rsidR="00C80D8D" w:rsidRPr="00C80D8D">
        <w:rPr>
          <w:rFonts w:ascii="Arial" w:eastAsia="Arial" w:hAnsi="Arial" w:cs="Arial"/>
          <w:lang w:eastAsia="en-GB"/>
        </w:rPr>
        <w:t>s</w:t>
      </w:r>
      <w:r w:rsidRPr="00C80D8D">
        <w:rPr>
          <w:rFonts w:ascii="Arial" w:eastAsia="Arial" w:hAnsi="Arial" w:cs="Arial"/>
          <w:lang w:eastAsia="en-GB"/>
        </w:rPr>
        <w:t>.</w:t>
      </w:r>
    </w:p>
    <w:p w14:paraId="7573C46B" w14:textId="77777777" w:rsidR="001E27A7" w:rsidRDefault="001E27A7" w:rsidP="00903D4E">
      <w:pPr>
        <w:spacing w:after="0" w:line="240" w:lineRule="auto"/>
        <w:ind w:left="420"/>
        <w:jc w:val="both"/>
        <w:rPr>
          <w:rFonts w:ascii="Arial" w:eastAsia="Arial" w:hAnsi="Arial" w:cs="Arial"/>
          <w:color w:val="000000"/>
          <w:lang w:eastAsia="en-GB"/>
        </w:rPr>
      </w:pPr>
    </w:p>
    <w:p w14:paraId="3FAC051A" w14:textId="12EA2E21" w:rsidR="00903D4E" w:rsidRPr="00903D4E" w:rsidRDefault="00903D4E" w:rsidP="00903D4E">
      <w:pPr>
        <w:spacing w:after="0" w:line="240" w:lineRule="auto"/>
        <w:ind w:left="420"/>
        <w:jc w:val="both"/>
        <w:rPr>
          <w:rFonts w:ascii="Arial" w:eastAsia="Arial" w:hAnsi="Arial" w:cs="Arial"/>
          <w:color w:val="000000"/>
          <w:sz w:val="24"/>
          <w:szCs w:val="24"/>
          <w:lang w:eastAsia="en-GB"/>
        </w:rPr>
      </w:pPr>
      <w:r w:rsidRPr="00903D4E">
        <w:rPr>
          <w:rFonts w:ascii="Arial" w:eastAsia="Arial" w:hAnsi="Arial" w:cs="Arial"/>
          <w:color w:val="000000"/>
          <w:lang w:eastAsia="en-GB"/>
        </w:rPr>
        <w:t xml:space="preserve">Possible reasons that may give rise to a variance between the remuneration report and the FMS total salary balances are </w:t>
      </w:r>
      <w:r w:rsidR="0083681D">
        <w:rPr>
          <w:rFonts w:ascii="Arial" w:eastAsia="Arial" w:hAnsi="Arial" w:cs="Arial"/>
          <w:color w:val="000000"/>
          <w:lang w:eastAsia="en-GB"/>
        </w:rPr>
        <w:t>in the following section</w:t>
      </w:r>
      <w:r w:rsidR="0061667C">
        <w:rPr>
          <w:rFonts w:ascii="Arial" w:eastAsia="Arial" w:hAnsi="Arial" w:cs="Arial"/>
          <w:color w:val="000000"/>
          <w:lang w:eastAsia="en-GB"/>
        </w:rPr>
        <w:t xml:space="preserve"> and </w:t>
      </w:r>
      <w:r w:rsidRPr="00903D4E">
        <w:rPr>
          <w:rFonts w:ascii="Arial" w:eastAsia="Arial" w:hAnsi="Arial" w:cs="Arial"/>
          <w:color w:val="000000"/>
          <w:lang w:eastAsia="en-GB"/>
        </w:rPr>
        <w:t>will also assist in identifying reasons for any variances.</w:t>
      </w:r>
    </w:p>
    <w:p w14:paraId="5540102B"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15B92940"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B7037BD" w14:textId="77777777" w:rsidR="00903D4E" w:rsidRPr="00903D4E" w:rsidRDefault="00903D4E" w:rsidP="00903D4E">
      <w:pPr>
        <w:spacing w:after="0" w:line="240" w:lineRule="auto"/>
        <w:jc w:val="both"/>
        <w:rPr>
          <w:rFonts w:ascii="Arial" w:eastAsia="Arial" w:hAnsi="Arial" w:cs="Arial"/>
          <w:b/>
          <w:bCs/>
          <w:color w:val="000000"/>
          <w:sz w:val="24"/>
          <w:szCs w:val="24"/>
          <w:lang w:eastAsia="en-GB"/>
        </w:rPr>
      </w:pPr>
      <w:r w:rsidRPr="00903D4E">
        <w:rPr>
          <w:rFonts w:ascii="Arial" w:eastAsia="Arial" w:hAnsi="Arial" w:cs="Arial"/>
          <w:b/>
          <w:bCs/>
          <w:color w:val="000000"/>
          <w:sz w:val="24"/>
          <w:szCs w:val="24"/>
          <w:lang w:eastAsia="en-GB"/>
        </w:rPr>
        <w:t>Types of possible variances</w:t>
      </w:r>
    </w:p>
    <w:p w14:paraId="1B175668" w14:textId="77777777" w:rsidR="00903D4E" w:rsidRDefault="00903D4E" w:rsidP="00903D4E">
      <w:pPr>
        <w:spacing w:after="0" w:line="240" w:lineRule="auto"/>
        <w:jc w:val="both"/>
        <w:rPr>
          <w:rFonts w:ascii="Arial" w:eastAsia="Arial" w:hAnsi="Arial" w:cs="Arial"/>
          <w:color w:val="000000"/>
          <w:sz w:val="24"/>
          <w:szCs w:val="24"/>
          <w:lang w:eastAsia="en-GB"/>
        </w:rPr>
      </w:pPr>
    </w:p>
    <w:p w14:paraId="6F3D13F5" w14:textId="77777777" w:rsidR="00F74CF2" w:rsidRPr="00903D4E" w:rsidRDefault="00F74CF2" w:rsidP="00F74CF2">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 xml:space="preserve">Reasons for variances </w:t>
      </w:r>
      <w:r w:rsidRPr="002A7BB8">
        <w:rPr>
          <w:rFonts w:ascii="Arial" w:eastAsia="Arial" w:hAnsi="Arial" w:cs="Arial"/>
          <w:b/>
          <w:bCs/>
          <w:color w:val="000000"/>
          <w:lang w:eastAsia="en-GB"/>
        </w:rPr>
        <w:t>above £5,000</w:t>
      </w:r>
      <w:r w:rsidRPr="00903D4E">
        <w:rPr>
          <w:rFonts w:ascii="Arial" w:eastAsia="Arial" w:hAnsi="Arial" w:cs="Arial"/>
          <w:color w:val="000000"/>
          <w:lang w:eastAsia="en-GB"/>
        </w:rPr>
        <w:t xml:space="preserve"> between the FMS report and remuneration form will be required.    </w:t>
      </w:r>
    </w:p>
    <w:p w14:paraId="3BD1808A" w14:textId="77777777" w:rsidR="00F74CF2" w:rsidRPr="00903D4E" w:rsidRDefault="00F74CF2" w:rsidP="00903D4E">
      <w:pPr>
        <w:spacing w:after="0" w:line="240" w:lineRule="auto"/>
        <w:jc w:val="both"/>
        <w:rPr>
          <w:rFonts w:ascii="Arial" w:eastAsia="Arial" w:hAnsi="Arial" w:cs="Arial"/>
          <w:color w:val="000000"/>
          <w:sz w:val="24"/>
          <w:szCs w:val="24"/>
          <w:lang w:eastAsia="en-GB"/>
        </w:rPr>
      </w:pPr>
    </w:p>
    <w:p w14:paraId="695A9A49" w14:textId="7600B813"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Expenditure accruals from 20</w:t>
      </w:r>
      <w:r w:rsidR="00AB4C33">
        <w:rPr>
          <w:rFonts w:ascii="Arial" w:eastAsia="Arial" w:hAnsi="Arial" w:cs="Arial"/>
          <w:b/>
          <w:color w:val="000000"/>
          <w:lang w:eastAsia="en-GB"/>
        </w:rPr>
        <w:t>2</w:t>
      </w:r>
      <w:r w:rsidR="00934AE8">
        <w:rPr>
          <w:rFonts w:ascii="Arial" w:eastAsia="Arial" w:hAnsi="Arial" w:cs="Arial"/>
          <w:b/>
          <w:color w:val="000000"/>
          <w:lang w:eastAsia="en-GB"/>
        </w:rPr>
        <w:t>2</w:t>
      </w:r>
      <w:r w:rsidR="004B1D09">
        <w:rPr>
          <w:rFonts w:ascii="Arial" w:eastAsia="Arial" w:hAnsi="Arial" w:cs="Arial"/>
          <w:b/>
          <w:color w:val="000000"/>
          <w:lang w:eastAsia="en-GB"/>
        </w:rPr>
        <w:t>-2</w:t>
      </w:r>
      <w:r w:rsidR="00934AE8">
        <w:rPr>
          <w:rFonts w:ascii="Arial" w:eastAsia="Arial" w:hAnsi="Arial" w:cs="Arial"/>
          <w:b/>
          <w:color w:val="000000"/>
          <w:lang w:eastAsia="en-GB"/>
        </w:rPr>
        <w:t>3</w:t>
      </w:r>
      <w:r w:rsidRPr="00903D4E">
        <w:rPr>
          <w:rFonts w:ascii="Arial" w:eastAsia="Arial" w:hAnsi="Arial" w:cs="Arial"/>
          <w:color w:val="000000"/>
          <w:lang w:eastAsia="en-GB"/>
        </w:rPr>
        <w:t xml:space="preserve"> – producing negative expenditure in 202</w:t>
      </w:r>
      <w:r w:rsidR="00934AE8">
        <w:rPr>
          <w:rFonts w:ascii="Arial" w:eastAsia="Arial" w:hAnsi="Arial" w:cs="Arial"/>
          <w:color w:val="000000"/>
          <w:lang w:eastAsia="en-GB"/>
        </w:rPr>
        <w:t>3</w:t>
      </w:r>
      <w:r w:rsidR="004B1D09">
        <w:rPr>
          <w:rFonts w:ascii="Arial" w:eastAsia="Arial" w:hAnsi="Arial" w:cs="Arial"/>
          <w:color w:val="000000"/>
          <w:lang w:eastAsia="en-GB"/>
        </w:rPr>
        <w:t>-2</w:t>
      </w:r>
      <w:r w:rsidR="00934AE8">
        <w:rPr>
          <w:rFonts w:ascii="Arial" w:eastAsia="Arial" w:hAnsi="Arial" w:cs="Arial"/>
          <w:color w:val="000000"/>
          <w:lang w:eastAsia="en-GB"/>
        </w:rPr>
        <w:t>4</w:t>
      </w:r>
      <w:r w:rsidRPr="00903D4E">
        <w:rPr>
          <w:rFonts w:ascii="Arial" w:eastAsia="Arial" w:hAnsi="Arial" w:cs="Arial"/>
          <w:color w:val="000000"/>
          <w:lang w:eastAsia="en-GB"/>
        </w:rPr>
        <w:t xml:space="preserve"> on FMS, hence reducing the total expenditure but on the remuneration sheet, payment to these staff is included </w:t>
      </w:r>
      <w:r w:rsidR="00EC7F43" w:rsidRPr="00903D4E">
        <w:rPr>
          <w:rFonts w:ascii="Arial" w:eastAsia="Arial" w:hAnsi="Arial" w:cs="Arial"/>
          <w:color w:val="000000"/>
          <w:lang w:eastAsia="en-GB"/>
        </w:rPr>
        <w:t>e.g.,</w:t>
      </w:r>
      <w:r w:rsidRPr="00903D4E">
        <w:rPr>
          <w:rFonts w:ascii="Arial" w:eastAsia="Arial" w:hAnsi="Arial" w:cs="Arial"/>
          <w:color w:val="000000"/>
          <w:lang w:eastAsia="en-GB"/>
        </w:rPr>
        <w:t xml:space="preserve"> additional hours worked in 20</w:t>
      </w:r>
      <w:r w:rsidR="006D0793">
        <w:rPr>
          <w:rFonts w:ascii="Arial" w:eastAsia="Arial" w:hAnsi="Arial" w:cs="Arial"/>
          <w:color w:val="000000"/>
          <w:lang w:eastAsia="en-GB"/>
        </w:rPr>
        <w:t>2</w:t>
      </w:r>
      <w:r w:rsidR="00B3248D">
        <w:rPr>
          <w:rFonts w:ascii="Arial" w:eastAsia="Arial" w:hAnsi="Arial" w:cs="Arial"/>
          <w:color w:val="000000"/>
          <w:lang w:eastAsia="en-GB"/>
        </w:rPr>
        <w:t>2</w:t>
      </w:r>
      <w:r w:rsidR="004B1D09">
        <w:rPr>
          <w:rFonts w:ascii="Arial" w:eastAsia="Arial" w:hAnsi="Arial" w:cs="Arial"/>
          <w:color w:val="000000"/>
          <w:lang w:eastAsia="en-GB"/>
        </w:rPr>
        <w:t>-2</w:t>
      </w:r>
      <w:r w:rsidR="00B3248D">
        <w:rPr>
          <w:rFonts w:ascii="Arial" w:eastAsia="Arial" w:hAnsi="Arial" w:cs="Arial"/>
          <w:color w:val="000000"/>
          <w:lang w:eastAsia="en-GB"/>
        </w:rPr>
        <w:t>3</w:t>
      </w:r>
      <w:r w:rsidRPr="00903D4E">
        <w:rPr>
          <w:rFonts w:ascii="Arial" w:eastAsia="Arial" w:hAnsi="Arial" w:cs="Arial"/>
          <w:color w:val="000000"/>
          <w:lang w:eastAsia="en-GB"/>
        </w:rPr>
        <w:t xml:space="preserve"> but paid in 202</w:t>
      </w:r>
      <w:r w:rsidR="00B3248D">
        <w:rPr>
          <w:rFonts w:ascii="Arial" w:eastAsia="Arial" w:hAnsi="Arial" w:cs="Arial"/>
          <w:color w:val="000000"/>
          <w:lang w:eastAsia="en-GB"/>
        </w:rPr>
        <w:t>3</w:t>
      </w:r>
      <w:r w:rsidR="004B1D09">
        <w:rPr>
          <w:rFonts w:ascii="Arial" w:eastAsia="Arial" w:hAnsi="Arial" w:cs="Arial"/>
          <w:color w:val="000000"/>
          <w:lang w:eastAsia="en-GB"/>
        </w:rPr>
        <w:t>-2</w:t>
      </w:r>
      <w:r w:rsidR="00B3248D">
        <w:rPr>
          <w:rFonts w:ascii="Arial" w:eastAsia="Arial" w:hAnsi="Arial" w:cs="Arial"/>
          <w:color w:val="000000"/>
          <w:lang w:eastAsia="en-GB"/>
        </w:rPr>
        <w:t>4</w:t>
      </w:r>
      <w:r w:rsidRPr="00903D4E">
        <w:rPr>
          <w:rFonts w:ascii="Arial" w:eastAsia="Arial" w:hAnsi="Arial" w:cs="Arial"/>
          <w:color w:val="000000"/>
          <w:lang w:eastAsia="en-GB"/>
        </w:rPr>
        <w:t xml:space="preserve"> - FMS will be lower by this amount but remuneration sheet higher by this amount. </w:t>
      </w:r>
    </w:p>
    <w:p w14:paraId="53DDDFCC" w14:textId="77777777" w:rsidR="00903D4E" w:rsidRPr="00903D4E" w:rsidRDefault="00903D4E" w:rsidP="00903D4E">
      <w:pPr>
        <w:spacing w:after="0" w:line="240" w:lineRule="auto"/>
        <w:ind w:left="1080"/>
        <w:jc w:val="both"/>
        <w:rPr>
          <w:rFonts w:ascii="Arial" w:eastAsia="Arial" w:hAnsi="Arial" w:cs="Arial"/>
          <w:color w:val="000000"/>
          <w:sz w:val="24"/>
          <w:szCs w:val="24"/>
          <w:lang w:eastAsia="en-GB"/>
        </w:rPr>
      </w:pPr>
    </w:p>
    <w:p w14:paraId="01DF89ED" w14:textId="61B6626D"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Accruals processed in 202</w:t>
      </w:r>
      <w:r w:rsidR="00B3248D">
        <w:rPr>
          <w:rFonts w:ascii="Arial" w:eastAsia="Arial" w:hAnsi="Arial" w:cs="Arial"/>
          <w:b/>
          <w:color w:val="000000"/>
          <w:lang w:eastAsia="en-GB"/>
        </w:rPr>
        <w:t>3</w:t>
      </w:r>
      <w:r w:rsidR="004B1D09">
        <w:rPr>
          <w:rFonts w:ascii="Arial" w:eastAsia="Arial" w:hAnsi="Arial" w:cs="Arial"/>
          <w:b/>
          <w:color w:val="000000"/>
          <w:lang w:eastAsia="en-GB"/>
        </w:rPr>
        <w:t>-2</w:t>
      </w:r>
      <w:r w:rsidR="00B3248D">
        <w:rPr>
          <w:rFonts w:ascii="Arial" w:eastAsia="Arial" w:hAnsi="Arial" w:cs="Arial"/>
          <w:b/>
          <w:color w:val="000000"/>
          <w:lang w:eastAsia="en-GB"/>
        </w:rPr>
        <w:t>4</w:t>
      </w:r>
      <w:r w:rsidRPr="00903D4E">
        <w:rPr>
          <w:rFonts w:ascii="Arial" w:eastAsia="Arial" w:hAnsi="Arial" w:cs="Arial"/>
          <w:color w:val="000000"/>
          <w:lang w:eastAsia="en-GB"/>
        </w:rPr>
        <w:t xml:space="preserve"> for salary expenditure which has not been paid by </w:t>
      </w:r>
      <w:proofErr w:type="spellStart"/>
      <w:r w:rsidRPr="00903D4E">
        <w:rPr>
          <w:rFonts w:ascii="Arial" w:eastAsia="Arial" w:hAnsi="Arial" w:cs="Arial"/>
          <w:color w:val="000000"/>
          <w:lang w:eastAsia="en-GB"/>
        </w:rPr>
        <w:t>Dataplan</w:t>
      </w:r>
      <w:proofErr w:type="spellEnd"/>
      <w:r w:rsidR="00325050">
        <w:rPr>
          <w:rFonts w:ascii="Arial" w:eastAsia="Arial" w:hAnsi="Arial" w:cs="Arial"/>
          <w:color w:val="000000"/>
          <w:lang w:eastAsia="en-GB"/>
        </w:rPr>
        <w:t xml:space="preserve"> (or other payroll provider)</w:t>
      </w:r>
      <w:r w:rsidRPr="00903D4E">
        <w:rPr>
          <w:rFonts w:ascii="Arial" w:eastAsia="Arial" w:hAnsi="Arial" w:cs="Arial"/>
          <w:color w:val="000000"/>
          <w:lang w:eastAsia="en-GB"/>
        </w:rPr>
        <w:t xml:space="preserve">, this will increase expenditure on FMS in comparison with the remuneration form because expenditure will be higher on FMS but lower on the remuneration form as the amounts have not been paid by </w:t>
      </w:r>
      <w:proofErr w:type="spellStart"/>
      <w:r w:rsidRPr="00903D4E">
        <w:rPr>
          <w:rFonts w:ascii="Arial" w:eastAsia="Arial" w:hAnsi="Arial" w:cs="Arial"/>
          <w:color w:val="000000"/>
          <w:lang w:eastAsia="en-GB"/>
        </w:rPr>
        <w:t>Dataplan</w:t>
      </w:r>
      <w:proofErr w:type="spellEnd"/>
      <w:r w:rsidRPr="00903D4E">
        <w:rPr>
          <w:rFonts w:ascii="Arial" w:eastAsia="Arial" w:hAnsi="Arial" w:cs="Arial"/>
          <w:color w:val="000000"/>
          <w:lang w:eastAsia="en-GB"/>
        </w:rPr>
        <w:t xml:space="preserve">. </w:t>
      </w:r>
    </w:p>
    <w:p w14:paraId="77BB0364" w14:textId="77777777" w:rsidR="00903D4E" w:rsidRPr="00903D4E" w:rsidRDefault="00903D4E" w:rsidP="00903D4E">
      <w:pPr>
        <w:spacing w:after="0" w:line="240" w:lineRule="auto"/>
        <w:ind w:left="720"/>
        <w:jc w:val="both"/>
        <w:rPr>
          <w:rFonts w:ascii="Arial" w:eastAsia="Arial" w:hAnsi="Arial" w:cs="Arial"/>
          <w:color w:val="000000"/>
          <w:sz w:val="24"/>
          <w:szCs w:val="24"/>
          <w:lang w:eastAsia="en-GB"/>
        </w:rPr>
      </w:pPr>
    </w:p>
    <w:p w14:paraId="5C7DF94E" w14:textId="77777777"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Redundancy / severance payments</w:t>
      </w:r>
      <w:r w:rsidRPr="00903D4E">
        <w:rPr>
          <w:rFonts w:ascii="Arial" w:eastAsia="Arial" w:hAnsi="Arial" w:cs="Arial"/>
          <w:color w:val="000000"/>
          <w:lang w:eastAsia="en-GB"/>
        </w:rPr>
        <w:t xml:space="preserve"> must be coded to A061/A062 (CFR E08) on FMS, remember to include these amounts under the appropriate columns of the remuneration form and add them to your FMS salary total. </w:t>
      </w:r>
    </w:p>
    <w:p w14:paraId="67D21E58" w14:textId="77777777" w:rsidR="00903D4E" w:rsidRPr="00903D4E" w:rsidRDefault="00903D4E" w:rsidP="00903D4E">
      <w:pPr>
        <w:spacing w:after="0" w:line="240" w:lineRule="auto"/>
        <w:ind w:left="720"/>
        <w:jc w:val="both"/>
        <w:rPr>
          <w:rFonts w:ascii="Arial" w:eastAsia="Arial" w:hAnsi="Arial" w:cs="Arial"/>
          <w:color w:val="000000"/>
          <w:sz w:val="24"/>
          <w:szCs w:val="24"/>
          <w:lang w:eastAsia="en-GB"/>
        </w:rPr>
      </w:pPr>
    </w:p>
    <w:p w14:paraId="02E2FD39" w14:textId="7CD43F55"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lastRenderedPageBreak/>
        <w:t>Agency teaching and non-teaching costs</w:t>
      </w:r>
      <w:r w:rsidRPr="00903D4E">
        <w:rPr>
          <w:rFonts w:ascii="Arial" w:eastAsia="Arial" w:hAnsi="Arial" w:cs="Arial"/>
          <w:color w:val="000000"/>
          <w:lang w:eastAsia="en-GB"/>
        </w:rPr>
        <w:t xml:space="preserve"> which are paid via invoices and not through payroll</w:t>
      </w:r>
      <w:r w:rsidRPr="00903D4E">
        <w:rPr>
          <w:rFonts w:ascii="Arial" w:eastAsia="Arial" w:hAnsi="Arial" w:cs="Arial"/>
          <w:b/>
          <w:color w:val="000000"/>
          <w:lang w:eastAsia="en-GB"/>
        </w:rPr>
        <w:t xml:space="preserve"> </w:t>
      </w:r>
      <w:r w:rsidRPr="00903D4E">
        <w:rPr>
          <w:rFonts w:ascii="Arial" w:eastAsia="Arial" w:hAnsi="Arial" w:cs="Arial"/>
          <w:color w:val="000000"/>
          <w:lang w:eastAsia="en-GB"/>
        </w:rPr>
        <w:t>are coded</w:t>
      </w:r>
      <w:r w:rsidRPr="00903D4E">
        <w:rPr>
          <w:rFonts w:ascii="Arial" w:eastAsia="Arial" w:hAnsi="Arial" w:cs="Arial"/>
          <w:b/>
          <w:color w:val="000000"/>
          <w:lang w:eastAsia="en-GB"/>
        </w:rPr>
        <w:t xml:space="preserve"> </w:t>
      </w:r>
      <w:r w:rsidRPr="00903D4E">
        <w:rPr>
          <w:rFonts w:ascii="Arial" w:eastAsia="Arial" w:hAnsi="Arial" w:cs="Arial"/>
          <w:color w:val="000000"/>
          <w:lang w:eastAsia="en-GB"/>
        </w:rPr>
        <w:t xml:space="preserve">to A003 (CFR E02) </w:t>
      </w:r>
      <w:r w:rsidRPr="00903D4E">
        <w:rPr>
          <w:rFonts w:ascii="Arial" w:eastAsia="Arial" w:hAnsi="Arial" w:cs="Arial"/>
          <w:b/>
          <w:i/>
          <w:color w:val="000000"/>
          <w:lang w:eastAsia="en-GB"/>
        </w:rPr>
        <w:t>instead</w:t>
      </w:r>
      <w:r w:rsidRPr="00903D4E">
        <w:rPr>
          <w:rFonts w:ascii="Arial" w:eastAsia="Arial" w:hAnsi="Arial" w:cs="Arial"/>
          <w:color w:val="000000"/>
          <w:lang w:eastAsia="en-GB"/>
        </w:rPr>
        <w:t xml:space="preserve"> </w:t>
      </w:r>
      <w:r w:rsidRPr="00903D4E">
        <w:rPr>
          <w:rFonts w:ascii="Arial" w:eastAsia="Arial" w:hAnsi="Arial" w:cs="Arial"/>
          <w:b/>
          <w:i/>
          <w:color w:val="000000"/>
          <w:lang w:eastAsia="en-GB"/>
        </w:rPr>
        <w:t>of</w:t>
      </w:r>
      <w:r w:rsidRPr="00903D4E">
        <w:rPr>
          <w:rFonts w:ascii="Arial" w:eastAsia="Arial" w:hAnsi="Arial" w:cs="Arial"/>
          <w:color w:val="000000"/>
          <w:lang w:eastAsia="en-GB"/>
        </w:rPr>
        <w:t xml:space="preserve"> A004</w:t>
      </w:r>
      <w:r w:rsidR="006A32EA">
        <w:rPr>
          <w:rFonts w:ascii="Arial" w:eastAsia="Arial" w:hAnsi="Arial" w:cs="Arial"/>
          <w:color w:val="000000"/>
          <w:lang w:eastAsia="en-GB"/>
        </w:rPr>
        <w:t xml:space="preserve"> </w:t>
      </w:r>
      <w:r w:rsidRPr="00903D4E">
        <w:rPr>
          <w:rFonts w:ascii="Arial" w:eastAsia="Arial" w:hAnsi="Arial" w:cs="Arial"/>
          <w:color w:val="000000"/>
          <w:lang w:eastAsia="en-GB"/>
        </w:rPr>
        <w:t xml:space="preserve">(CFR E26), or A006/A008/A015/A016/A018 (CFR E03) </w:t>
      </w:r>
      <w:r w:rsidRPr="000D6259">
        <w:rPr>
          <w:rFonts w:ascii="Arial" w:eastAsia="Arial" w:hAnsi="Arial" w:cs="Arial"/>
          <w:b/>
          <w:bCs/>
          <w:color w:val="000000"/>
          <w:lang w:eastAsia="en-GB"/>
        </w:rPr>
        <w:t>instead of</w:t>
      </w:r>
      <w:r w:rsidRPr="00903D4E">
        <w:rPr>
          <w:rFonts w:ascii="Arial" w:eastAsia="Arial" w:hAnsi="Arial" w:cs="Arial"/>
          <w:color w:val="000000"/>
          <w:lang w:eastAsia="en-GB"/>
        </w:rPr>
        <w:t xml:space="preserve"> A021 (CFR E27). </w:t>
      </w:r>
    </w:p>
    <w:p w14:paraId="591932B8" w14:textId="77777777" w:rsidR="00903D4E" w:rsidRPr="00903D4E" w:rsidRDefault="00903D4E" w:rsidP="00903D4E">
      <w:pPr>
        <w:spacing w:after="0" w:line="240" w:lineRule="auto"/>
        <w:ind w:left="720"/>
        <w:jc w:val="both"/>
        <w:rPr>
          <w:rFonts w:ascii="Arial" w:eastAsia="Arial" w:hAnsi="Arial" w:cs="Arial"/>
          <w:color w:val="000000"/>
          <w:sz w:val="24"/>
          <w:szCs w:val="24"/>
          <w:lang w:eastAsia="en-GB"/>
        </w:rPr>
      </w:pPr>
    </w:p>
    <w:p w14:paraId="1B746A56" w14:textId="77777777" w:rsidR="0004617F"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Sharing of employees,</w:t>
      </w:r>
      <w:r w:rsidRPr="00903D4E">
        <w:rPr>
          <w:rFonts w:ascii="Arial" w:eastAsia="Arial" w:hAnsi="Arial" w:cs="Arial"/>
          <w:color w:val="000000"/>
          <w:lang w:eastAsia="en-GB"/>
        </w:rPr>
        <w:t xml:space="preserve"> where one school pays the full payroll charge and invoices the other for reimbursement.  Variances would arise between the total reported on salary codes and the remuneration report if income from the other school is coded to a salary code.</w:t>
      </w:r>
    </w:p>
    <w:p w14:paraId="36BBB3D5" w14:textId="2C001D65" w:rsidR="00903D4E" w:rsidRPr="00903D4E" w:rsidRDefault="00903D4E" w:rsidP="0004617F">
      <w:pPr>
        <w:spacing w:after="0" w:line="240" w:lineRule="auto"/>
        <w:jc w:val="both"/>
        <w:rPr>
          <w:rFonts w:ascii="Arial" w:eastAsia="Arial" w:hAnsi="Arial" w:cs="Arial"/>
          <w:color w:val="000000"/>
          <w:lang w:eastAsia="en-GB"/>
        </w:rPr>
      </w:pPr>
      <w:r w:rsidRPr="00903D4E">
        <w:rPr>
          <w:rFonts w:ascii="Arial" w:eastAsia="Arial" w:hAnsi="Arial" w:cs="Arial"/>
          <w:color w:val="000000"/>
          <w:lang w:eastAsia="en-GB"/>
        </w:rPr>
        <w:t xml:space="preserve"> </w:t>
      </w:r>
    </w:p>
    <w:p w14:paraId="395F6F0B" w14:textId="7015415C"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 xml:space="preserve">Maternity refunds </w:t>
      </w:r>
      <w:r w:rsidRPr="00903D4E">
        <w:rPr>
          <w:rFonts w:ascii="Arial" w:eastAsia="Arial" w:hAnsi="Arial" w:cs="Arial"/>
          <w:color w:val="000000"/>
          <w:lang w:eastAsia="en-GB"/>
        </w:rPr>
        <w:t xml:space="preserve">netted off against salary codes, in particular teacher maternity refunds which are required to be netted off against (A001) CFR E01 – this would cause </w:t>
      </w:r>
      <w:r w:rsidR="00F52ACA">
        <w:rPr>
          <w:rFonts w:ascii="Arial" w:eastAsia="Arial" w:hAnsi="Arial" w:cs="Arial"/>
          <w:color w:val="000000"/>
          <w:lang w:eastAsia="en-GB"/>
        </w:rPr>
        <w:t xml:space="preserve">the </w:t>
      </w:r>
      <w:r w:rsidRPr="00903D4E">
        <w:rPr>
          <w:rFonts w:ascii="Arial" w:eastAsia="Arial" w:hAnsi="Arial" w:cs="Arial"/>
          <w:color w:val="000000"/>
          <w:lang w:eastAsia="en-GB"/>
        </w:rPr>
        <w:t>I</w:t>
      </w:r>
      <w:r w:rsidR="00F52ACA">
        <w:rPr>
          <w:rFonts w:ascii="Arial" w:eastAsia="Arial" w:hAnsi="Arial" w:cs="Arial"/>
          <w:color w:val="000000"/>
          <w:lang w:eastAsia="en-GB"/>
        </w:rPr>
        <w:t>&amp;</w:t>
      </w:r>
      <w:r w:rsidRPr="00903D4E">
        <w:rPr>
          <w:rFonts w:ascii="Arial" w:eastAsia="Arial" w:hAnsi="Arial" w:cs="Arial"/>
          <w:color w:val="000000"/>
          <w:lang w:eastAsia="en-GB"/>
        </w:rPr>
        <w:t>E</w:t>
      </w:r>
      <w:r w:rsidR="002A7BB8">
        <w:rPr>
          <w:rFonts w:ascii="Arial" w:eastAsia="Arial" w:hAnsi="Arial" w:cs="Arial"/>
          <w:color w:val="000000"/>
          <w:lang w:eastAsia="en-GB"/>
        </w:rPr>
        <w:t xml:space="preserve"> figure</w:t>
      </w:r>
      <w:r w:rsidRPr="00903D4E">
        <w:rPr>
          <w:rFonts w:ascii="Arial" w:eastAsia="Arial" w:hAnsi="Arial" w:cs="Arial"/>
          <w:color w:val="000000"/>
          <w:lang w:eastAsia="en-GB"/>
        </w:rPr>
        <w:t xml:space="preserve"> to be lower than remuneration form.</w:t>
      </w:r>
    </w:p>
    <w:p w14:paraId="1D33C055" w14:textId="77777777" w:rsidR="00903D4E" w:rsidRPr="00903D4E" w:rsidRDefault="00903D4E" w:rsidP="00903D4E">
      <w:pPr>
        <w:spacing w:after="0" w:line="240" w:lineRule="auto"/>
        <w:ind w:left="720"/>
        <w:jc w:val="both"/>
        <w:rPr>
          <w:rFonts w:ascii="Arial" w:eastAsia="Arial" w:hAnsi="Arial" w:cs="Arial"/>
          <w:color w:val="000000"/>
          <w:sz w:val="24"/>
          <w:szCs w:val="24"/>
          <w:lang w:eastAsia="en-GB"/>
        </w:rPr>
      </w:pPr>
    </w:p>
    <w:p w14:paraId="65662D5B" w14:textId="752DC94A"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Netting off any income</w:t>
      </w:r>
      <w:r w:rsidRPr="00903D4E">
        <w:rPr>
          <w:rFonts w:ascii="Arial" w:eastAsia="Arial" w:hAnsi="Arial" w:cs="Arial"/>
          <w:color w:val="000000"/>
          <w:lang w:eastAsia="en-GB"/>
        </w:rPr>
        <w:t xml:space="preserve"> </w:t>
      </w:r>
      <w:r w:rsidR="00EC7F43" w:rsidRPr="00903D4E">
        <w:rPr>
          <w:rFonts w:ascii="Arial" w:eastAsia="Arial" w:hAnsi="Arial" w:cs="Arial"/>
          <w:color w:val="000000"/>
          <w:lang w:eastAsia="en-GB"/>
        </w:rPr>
        <w:t>e.g.,</w:t>
      </w:r>
      <w:r w:rsidRPr="00903D4E">
        <w:rPr>
          <w:rFonts w:ascii="Arial" w:eastAsia="Arial" w:hAnsi="Arial" w:cs="Arial"/>
          <w:color w:val="000000"/>
          <w:lang w:eastAsia="en-GB"/>
        </w:rPr>
        <w:t xml:space="preserve"> from supply teacher insurance or graduate teacher programmes against teaching salary codes, </w:t>
      </w:r>
      <w:r w:rsidRPr="002A7BB8">
        <w:rPr>
          <w:rFonts w:ascii="Arial" w:eastAsia="Arial" w:hAnsi="Arial" w:cs="Arial"/>
          <w:lang w:eastAsia="en-GB"/>
        </w:rPr>
        <w:t xml:space="preserve">coded in error, </w:t>
      </w:r>
      <w:r w:rsidRPr="00903D4E">
        <w:rPr>
          <w:rFonts w:ascii="Arial" w:eastAsia="Arial" w:hAnsi="Arial" w:cs="Arial"/>
          <w:color w:val="000000"/>
          <w:lang w:eastAsia="en-GB"/>
        </w:rPr>
        <w:t>would reduce the cost on FMS compared to the remuneration form</w:t>
      </w:r>
    </w:p>
    <w:p w14:paraId="1BE6E9E8" w14:textId="77777777" w:rsidR="00903D4E" w:rsidRPr="00903D4E" w:rsidRDefault="00903D4E" w:rsidP="00903D4E">
      <w:pPr>
        <w:spacing w:after="0" w:line="240" w:lineRule="auto"/>
        <w:ind w:left="720"/>
        <w:jc w:val="both"/>
        <w:rPr>
          <w:rFonts w:ascii="Arial" w:eastAsia="Arial" w:hAnsi="Arial" w:cs="Arial"/>
          <w:color w:val="000000"/>
          <w:sz w:val="24"/>
          <w:szCs w:val="24"/>
          <w:lang w:eastAsia="en-GB"/>
        </w:rPr>
      </w:pPr>
    </w:p>
    <w:p w14:paraId="04A827B3" w14:textId="77777777" w:rsidR="00903D4E" w:rsidRPr="00903D4E" w:rsidRDefault="00903D4E" w:rsidP="00903D4E">
      <w:pPr>
        <w:numPr>
          <w:ilvl w:val="0"/>
          <w:numId w:val="2"/>
        </w:numPr>
        <w:spacing w:after="0" w:line="240" w:lineRule="auto"/>
        <w:ind w:hanging="360"/>
        <w:jc w:val="both"/>
        <w:rPr>
          <w:rFonts w:ascii="Arial" w:eastAsia="Arial" w:hAnsi="Arial" w:cs="Arial"/>
          <w:color w:val="000000"/>
          <w:lang w:eastAsia="en-GB"/>
        </w:rPr>
      </w:pPr>
      <w:r w:rsidRPr="00903D4E">
        <w:rPr>
          <w:rFonts w:ascii="Arial" w:eastAsia="Arial" w:hAnsi="Arial" w:cs="Arial"/>
          <w:b/>
          <w:color w:val="000000"/>
          <w:lang w:eastAsia="en-GB"/>
        </w:rPr>
        <w:t>Journal of salary expenditure</w:t>
      </w:r>
      <w:r w:rsidRPr="00903D4E">
        <w:rPr>
          <w:rFonts w:ascii="Arial" w:eastAsia="Arial" w:hAnsi="Arial" w:cs="Arial"/>
          <w:color w:val="000000"/>
          <w:lang w:eastAsia="en-GB"/>
        </w:rPr>
        <w:t xml:space="preserve"> from a salary code to a non-salary code would cause a variance or vice-versa.    </w:t>
      </w:r>
    </w:p>
    <w:p w14:paraId="4207BD44"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15918FE"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0220AAF5"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r w:rsidRPr="00F85C10">
        <w:rPr>
          <w:rFonts w:ascii="Arial" w:eastAsia="Arial" w:hAnsi="Arial" w:cs="Arial"/>
          <w:b/>
          <w:bCs/>
          <w:lang w:eastAsia="en-GB"/>
        </w:rPr>
        <w:t>Appendix E</w:t>
      </w:r>
      <w:r w:rsidRPr="00903D4E">
        <w:rPr>
          <w:rFonts w:ascii="Arial" w:eastAsia="Arial" w:hAnsi="Arial" w:cs="Arial"/>
          <w:color w:val="000000"/>
          <w:lang w:eastAsia="en-GB"/>
        </w:rPr>
        <w:t xml:space="preserve"> also requires schools to inform the LA if they are aware of any employee working at another LBH organisation, this will help in identifying persons who earn more than £50k in aggregate and therefore need to be included in the £50k and above remuneration disclosure. </w:t>
      </w:r>
    </w:p>
    <w:p w14:paraId="3A4B3506"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23DED9D" w14:textId="13F74089" w:rsidR="00903D4E" w:rsidRPr="00903D4E" w:rsidRDefault="00903D4E" w:rsidP="00903D4E">
      <w:pPr>
        <w:spacing w:after="0" w:line="240" w:lineRule="auto"/>
        <w:jc w:val="both"/>
        <w:rPr>
          <w:rFonts w:ascii="Arial" w:eastAsia="Arial" w:hAnsi="Arial" w:cs="Arial"/>
          <w:color w:val="000000"/>
          <w:sz w:val="24"/>
          <w:szCs w:val="24"/>
          <w:lang w:eastAsia="en-GB"/>
        </w:rPr>
      </w:pPr>
      <w:r w:rsidRPr="00903D4E">
        <w:rPr>
          <w:rFonts w:ascii="Arial" w:eastAsia="Arial" w:hAnsi="Arial" w:cs="Arial"/>
          <w:color w:val="000000"/>
          <w:lang w:eastAsia="en-GB"/>
        </w:rPr>
        <w:t xml:space="preserve">All the information provided on this form and the supporting documentation will be regarded as strictly private and confidential and as such you are required to use a secure method of transferring the data from school to the LA.  Confidential documents should be transmitted using </w:t>
      </w:r>
      <w:r w:rsidRPr="003D090B">
        <w:rPr>
          <w:rFonts w:ascii="Arial" w:eastAsia="Arial" w:hAnsi="Arial" w:cs="Arial"/>
          <w:color w:val="000000"/>
          <w:u w:val="single"/>
          <w:lang w:eastAsia="en-GB"/>
        </w:rPr>
        <w:t>USO-FX</w:t>
      </w:r>
      <w:r w:rsidRPr="00903D4E">
        <w:rPr>
          <w:rFonts w:ascii="Arial" w:eastAsia="Arial" w:hAnsi="Arial" w:cs="Arial"/>
          <w:color w:val="000000"/>
          <w:lang w:eastAsia="en-GB"/>
        </w:rPr>
        <w:t xml:space="preserve"> to your link officer </w:t>
      </w:r>
      <w:r w:rsidRPr="003D090B">
        <w:rPr>
          <w:rFonts w:ascii="Arial" w:eastAsia="Arial" w:hAnsi="Arial" w:cs="Arial"/>
          <w:lang w:eastAsia="en-GB"/>
        </w:rPr>
        <w:t xml:space="preserve">(instructions for transmission using this method are included in </w:t>
      </w:r>
      <w:r w:rsidR="00DA1196" w:rsidRPr="003D090B">
        <w:rPr>
          <w:rFonts w:ascii="Arial" w:eastAsia="Arial" w:hAnsi="Arial" w:cs="Arial"/>
          <w:lang w:eastAsia="en-GB"/>
        </w:rPr>
        <w:t xml:space="preserve">a separate </w:t>
      </w:r>
      <w:r w:rsidR="00CF555B" w:rsidRPr="003D090B">
        <w:rPr>
          <w:rFonts w:ascii="Arial" w:eastAsia="Arial" w:hAnsi="Arial" w:cs="Arial"/>
          <w:lang w:eastAsia="en-GB"/>
        </w:rPr>
        <w:t>g</w:t>
      </w:r>
      <w:r w:rsidR="00DA1196" w:rsidRPr="003D090B">
        <w:rPr>
          <w:rFonts w:ascii="Arial" w:eastAsia="Arial" w:hAnsi="Arial" w:cs="Arial"/>
          <w:lang w:eastAsia="en-GB"/>
        </w:rPr>
        <w:t>uidance</w:t>
      </w:r>
      <w:r w:rsidR="00CF555B" w:rsidRPr="003D090B">
        <w:rPr>
          <w:rFonts w:ascii="Arial" w:eastAsia="Arial" w:hAnsi="Arial" w:cs="Arial"/>
          <w:lang w:eastAsia="en-GB"/>
        </w:rPr>
        <w:t xml:space="preserve"> – </w:t>
      </w:r>
      <w:r w:rsidR="00CF555B" w:rsidRPr="003D090B">
        <w:rPr>
          <w:rFonts w:ascii="Arial" w:eastAsia="Arial" w:hAnsi="Arial" w:cs="Arial"/>
          <w:u w:val="single"/>
          <w:lang w:eastAsia="en-GB"/>
        </w:rPr>
        <w:t>How to Run Year End Reports</w:t>
      </w:r>
      <w:r w:rsidR="00CF555B" w:rsidRPr="003D090B">
        <w:rPr>
          <w:rFonts w:ascii="Arial" w:eastAsia="Arial" w:hAnsi="Arial" w:cs="Arial"/>
          <w:lang w:eastAsia="en-GB"/>
        </w:rPr>
        <w:t xml:space="preserve"> (</w:t>
      </w:r>
      <w:r w:rsidRPr="003D090B">
        <w:rPr>
          <w:rFonts w:ascii="Arial" w:eastAsia="Arial" w:hAnsi="Arial" w:cs="Arial"/>
          <w:lang w:eastAsia="en-GB"/>
        </w:rPr>
        <w:t>Appendix C</w:t>
      </w:r>
      <w:r w:rsidR="00CF555B" w:rsidRPr="003D090B">
        <w:rPr>
          <w:rFonts w:ascii="Arial" w:eastAsia="Arial" w:hAnsi="Arial" w:cs="Arial"/>
          <w:lang w:eastAsia="en-GB"/>
        </w:rPr>
        <w:t>)</w:t>
      </w:r>
      <w:r w:rsidRPr="003D090B">
        <w:rPr>
          <w:rFonts w:ascii="Arial" w:eastAsia="Arial" w:hAnsi="Arial" w:cs="Arial"/>
          <w:lang w:eastAsia="en-GB"/>
        </w:rPr>
        <w:t xml:space="preserve">) </w:t>
      </w:r>
      <w:r w:rsidRPr="00903D4E">
        <w:rPr>
          <w:rFonts w:ascii="Arial" w:eastAsia="Arial" w:hAnsi="Arial" w:cs="Arial"/>
          <w:color w:val="000000"/>
          <w:lang w:eastAsia="en-GB"/>
        </w:rPr>
        <w:t xml:space="preserve">or by protecting </w:t>
      </w:r>
      <w:r w:rsidRPr="003D090B">
        <w:rPr>
          <w:rFonts w:ascii="Arial" w:eastAsia="Arial" w:hAnsi="Arial" w:cs="Arial"/>
          <w:b/>
          <w:bCs/>
          <w:color w:val="000000"/>
          <w:lang w:eastAsia="en-GB"/>
        </w:rPr>
        <w:t>Appendix E</w:t>
      </w:r>
      <w:r w:rsidRPr="00903D4E">
        <w:rPr>
          <w:rFonts w:ascii="Arial" w:eastAsia="Arial" w:hAnsi="Arial" w:cs="Arial"/>
          <w:color w:val="000000"/>
          <w:lang w:eastAsia="en-GB"/>
        </w:rPr>
        <w:t xml:space="preserve"> with a password advised to your link officer verbally.  Data protection regulations apply to the contents of the remuneration sheet. </w:t>
      </w:r>
    </w:p>
    <w:p w14:paraId="4CD186FC" w14:textId="77777777" w:rsidR="00903D4E" w:rsidRPr="00903D4E" w:rsidRDefault="00903D4E" w:rsidP="00903D4E">
      <w:pPr>
        <w:spacing w:after="0" w:line="240" w:lineRule="auto"/>
        <w:jc w:val="both"/>
        <w:rPr>
          <w:rFonts w:ascii="Arial" w:eastAsia="Arial" w:hAnsi="Arial" w:cs="Arial"/>
          <w:color w:val="000000"/>
          <w:sz w:val="24"/>
          <w:szCs w:val="24"/>
          <w:lang w:eastAsia="en-GB"/>
        </w:rPr>
      </w:pPr>
    </w:p>
    <w:p w14:paraId="770C65A2" w14:textId="4CAC2BAF" w:rsidR="006A0DC8" w:rsidRPr="00BA5987" w:rsidRDefault="00903D4E" w:rsidP="006C3F59">
      <w:pPr>
        <w:spacing w:after="0" w:line="240" w:lineRule="auto"/>
        <w:jc w:val="both"/>
        <w:rPr>
          <w:rFonts w:ascii="Arial" w:eastAsia="Arial" w:hAnsi="Arial" w:cs="Arial"/>
          <w:sz w:val="24"/>
          <w:szCs w:val="24"/>
          <w:lang w:eastAsia="en-GB"/>
        </w:rPr>
      </w:pPr>
      <w:r w:rsidRPr="00903D4E">
        <w:rPr>
          <w:rFonts w:ascii="Arial" w:eastAsia="Arial" w:hAnsi="Arial" w:cs="Arial"/>
          <w:color w:val="000000"/>
          <w:lang w:eastAsia="en-GB"/>
        </w:rPr>
        <w:t xml:space="preserve">The completed Staff Remuneration Form (Appendix E) and supporting payroll providers’ report should be securely submitted to the Schools Finance Team before or by </w:t>
      </w:r>
      <w:r w:rsidR="004E0A87">
        <w:rPr>
          <w:rFonts w:ascii="Arial" w:eastAsia="Arial" w:hAnsi="Arial" w:cs="Arial"/>
          <w:b/>
          <w:u w:val="single"/>
          <w:lang w:eastAsia="en-GB"/>
        </w:rPr>
        <w:t>Tuesday</w:t>
      </w:r>
      <w:r w:rsidRPr="00BA5987">
        <w:rPr>
          <w:rFonts w:ascii="Arial" w:eastAsia="Arial" w:hAnsi="Arial" w:cs="Arial"/>
          <w:b/>
          <w:u w:val="single"/>
          <w:lang w:eastAsia="en-GB"/>
        </w:rPr>
        <w:t xml:space="preserve"> </w:t>
      </w:r>
      <w:r w:rsidR="0019730C" w:rsidRPr="00BA5987">
        <w:rPr>
          <w:rFonts w:ascii="Arial" w:eastAsia="Arial" w:hAnsi="Arial" w:cs="Arial"/>
          <w:b/>
          <w:u w:val="single"/>
          <w:lang w:eastAsia="en-GB"/>
        </w:rPr>
        <w:t>2</w:t>
      </w:r>
      <w:r w:rsidR="004E0A87">
        <w:rPr>
          <w:rFonts w:ascii="Arial" w:eastAsia="Arial" w:hAnsi="Arial" w:cs="Arial"/>
          <w:b/>
          <w:u w:val="single"/>
          <w:lang w:eastAsia="en-GB"/>
        </w:rPr>
        <w:t>6</w:t>
      </w:r>
      <w:r w:rsidRPr="00BA5987">
        <w:rPr>
          <w:rFonts w:ascii="Arial" w:eastAsia="Arial" w:hAnsi="Arial" w:cs="Arial"/>
          <w:b/>
          <w:u w:val="single"/>
          <w:lang w:eastAsia="en-GB"/>
        </w:rPr>
        <w:t xml:space="preserve">th </w:t>
      </w:r>
      <w:r w:rsidR="0019730C" w:rsidRPr="00BA5987">
        <w:rPr>
          <w:rFonts w:ascii="Arial" w:eastAsia="Arial" w:hAnsi="Arial" w:cs="Arial"/>
          <w:b/>
          <w:u w:val="single"/>
          <w:lang w:eastAsia="en-GB"/>
        </w:rPr>
        <w:t xml:space="preserve">March </w:t>
      </w:r>
      <w:r w:rsidRPr="00BA5987">
        <w:rPr>
          <w:rFonts w:ascii="Arial" w:eastAsia="Arial" w:hAnsi="Arial" w:cs="Arial"/>
          <w:b/>
          <w:u w:val="single"/>
          <w:lang w:eastAsia="en-GB"/>
        </w:rPr>
        <w:t>202</w:t>
      </w:r>
      <w:r w:rsidR="004E0A87">
        <w:rPr>
          <w:rFonts w:ascii="Arial" w:eastAsia="Arial" w:hAnsi="Arial" w:cs="Arial"/>
          <w:b/>
          <w:u w:val="single"/>
          <w:lang w:eastAsia="en-GB"/>
        </w:rPr>
        <w:t>4</w:t>
      </w:r>
      <w:r w:rsidRPr="00BA5987">
        <w:rPr>
          <w:rFonts w:ascii="Arial" w:eastAsia="Arial" w:hAnsi="Arial" w:cs="Arial"/>
          <w:lang w:eastAsia="en-GB"/>
        </w:rPr>
        <w:t xml:space="preserve">.  </w:t>
      </w:r>
    </w:p>
    <w:p w14:paraId="1A5C771B" w14:textId="77777777" w:rsidR="004B4D08" w:rsidRDefault="004B4D08"/>
    <w:sectPr w:rsidR="004B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0DD8" w14:textId="77777777" w:rsidR="00031FE0" w:rsidRDefault="00031FE0" w:rsidP="00AB5F3A">
      <w:pPr>
        <w:spacing w:after="0" w:line="240" w:lineRule="auto"/>
      </w:pPr>
      <w:r>
        <w:separator/>
      </w:r>
    </w:p>
  </w:endnote>
  <w:endnote w:type="continuationSeparator" w:id="0">
    <w:p w14:paraId="13BD41D9" w14:textId="77777777" w:rsidR="00031FE0" w:rsidRDefault="00031FE0" w:rsidP="00AB5F3A">
      <w:pPr>
        <w:spacing w:after="0" w:line="240" w:lineRule="auto"/>
      </w:pPr>
      <w:r>
        <w:continuationSeparator/>
      </w:r>
    </w:p>
  </w:endnote>
  <w:endnote w:type="continuationNotice" w:id="1">
    <w:p w14:paraId="6714F8C2" w14:textId="77777777" w:rsidR="00031FE0" w:rsidRDefault="00031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4868" w14:textId="77777777" w:rsidR="00031FE0" w:rsidRDefault="00031FE0" w:rsidP="00AB5F3A">
      <w:pPr>
        <w:spacing w:after="0" w:line="240" w:lineRule="auto"/>
      </w:pPr>
      <w:r>
        <w:separator/>
      </w:r>
    </w:p>
  </w:footnote>
  <w:footnote w:type="continuationSeparator" w:id="0">
    <w:p w14:paraId="25D5785D" w14:textId="77777777" w:rsidR="00031FE0" w:rsidRDefault="00031FE0" w:rsidP="00AB5F3A">
      <w:pPr>
        <w:spacing w:after="0" w:line="240" w:lineRule="auto"/>
      </w:pPr>
      <w:r>
        <w:continuationSeparator/>
      </w:r>
    </w:p>
  </w:footnote>
  <w:footnote w:type="continuationNotice" w:id="1">
    <w:p w14:paraId="4395AC8C" w14:textId="77777777" w:rsidR="00031FE0" w:rsidRDefault="00031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FEC"/>
    <w:multiLevelType w:val="multilevel"/>
    <w:tmpl w:val="01080B3A"/>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176C446C"/>
    <w:multiLevelType w:val="multilevel"/>
    <w:tmpl w:val="016272B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584196D"/>
    <w:multiLevelType w:val="multilevel"/>
    <w:tmpl w:val="4720FB46"/>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 w15:restartNumberingAfterBreak="0">
    <w:nsid w:val="463B0917"/>
    <w:multiLevelType w:val="multilevel"/>
    <w:tmpl w:val="AAEA56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771323322">
    <w:abstractNumId w:val="1"/>
  </w:num>
  <w:num w:numId="2" w16cid:durableId="1920212838">
    <w:abstractNumId w:val="0"/>
  </w:num>
  <w:num w:numId="3" w16cid:durableId="321783654">
    <w:abstractNumId w:val="2"/>
  </w:num>
  <w:num w:numId="4" w16cid:durableId="40634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3A"/>
    <w:rsid w:val="00031FE0"/>
    <w:rsid w:val="00041D0C"/>
    <w:rsid w:val="0004617F"/>
    <w:rsid w:val="000C5C9A"/>
    <w:rsid w:val="000D6259"/>
    <w:rsid w:val="0011241D"/>
    <w:rsid w:val="00134704"/>
    <w:rsid w:val="001867F9"/>
    <w:rsid w:val="00187BFA"/>
    <w:rsid w:val="00191D30"/>
    <w:rsid w:val="0019730C"/>
    <w:rsid w:val="001C056E"/>
    <w:rsid w:val="001E27A7"/>
    <w:rsid w:val="002357B6"/>
    <w:rsid w:val="00241349"/>
    <w:rsid w:val="00253E9E"/>
    <w:rsid w:val="00270E49"/>
    <w:rsid w:val="002A7BB8"/>
    <w:rsid w:val="002C6278"/>
    <w:rsid w:val="002F403A"/>
    <w:rsid w:val="00325050"/>
    <w:rsid w:val="00340EF4"/>
    <w:rsid w:val="003A25D0"/>
    <w:rsid w:val="003D090B"/>
    <w:rsid w:val="003D2C0B"/>
    <w:rsid w:val="004B09E9"/>
    <w:rsid w:val="004B1D09"/>
    <w:rsid w:val="004B2065"/>
    <w:rsid w:val="004B4D08"/>
    <w:rsid w:val="004E0A87"/>
    <w:rsid w:val="004F2D64"/>
    <w:rsid w:val="0056707C"/>
    <w:rsid w:val="00587D16"/>
    <w:rsid w:val="006059BC"/>
    <w:rsid w:val="0061667C"/>
    <w:rsid w:val="0065311C"/>
    <w:rsid w:val="00664637"/>
    <w:rsid w:val="006944EA"/>
    <w:rsid w:val="006A0DC8"/>
    <w:rsid w:val="006A32EA"/>
    <w:rsid w:val="006C3F59"/>
    <w:rsid w:val="006D0793"/>
    <w:rsid w:val="00781889"/>
    <w:rsid w:val="0079308A"/>
    <w:rsid w:val="007A38C8"/>
    <w:rsid w:val="007B3A20"/>
    <w:rsid w:val="007E3AC6"/>
    <w:rsid w:val="0083681D"/>
    <w:rsid w:val="008C61EF"/>
    <w:rsid w:val="00903D4E"/>
    <w:rsid w:val="00913E5C"/>
    <w:rsid w:val="0092481B"/>
    <w:rsid w:val="00934AE8"/>
    <w:rsid w:val="00937094"/>
    <w:rsid w:val="00956C53"/>
    <w:rsid w:val="00A1513D"/>
    <w:rsid w:val="00A27085"/>
    <w:rsid w:val="00A430CC"/>
    <w:rsid w:val="00A5685C"/>
    <w:rsid w:val="00A75F1F"/>
    <w:rsid w:val="00AB4C33"/>
    <w:rsid w:val="00AB5F3A"/>
    <w:rsid w:val="00AC3017"/>
    <w:rsid w:val="00AD67BA"/>
    <w:rsid w:val="00B12C3A"/>
    <w:rsid w:val="00B3248D"/>
    <w:rsid w:val="00B52F7B"/>
    <w:rsid w:val="00B80EB5"/>
    <w:rsid w:val="00B90EF9"/>
    <w:rsid w:val="00B970C9"/>
    <w:rsid w:val="00BA5652"/>
    <w:rsid w:val="00BA5987"/>
    <w:rsid w:val="00BC695C"/>
    <w:rsid w:val="00BF0B87"/>
    <w:rsid w:val="00C24E0C"/>
    <w:rsid w:val="00C30FE3"/>
    <w:rsid w:val="00C671D4"/>
    <w:rsid w:val="00C80D8D"/>
    <w:rsid w:val="00CA0F37"/>
    <w:rsid w:val="00CF555B"/>
    <w:rsid w:val="00D03B98"/>
    <w:rsid w:val="00D11C63"/>
    <w:rsid w:val="00D923E8"/>
    <w:rsid w:val="00D92498"/>
    <w:rsid w:val="00DA1196"/>
    <w:rsid w:val="00DB71FC"/>
    <w:rsid w:val="00E41666"/>
    <w:rsid w:val="00EC7F43"/>
    <w:rsid w:val="00F52ACA"/>
    <w:rsid w:val="00F74CF2"/>
    <w:rsid w:val="00F85C10"/>
    <w:rsid w:val="00FB0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36ACF"/>
  <w15:chartTrackingRefBased/>
  <w15:docId w15:val="{1BE2A82C-1CE0-4871-9474-054A7CC5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9E"/>
    <w:pPr>
      <w:ind w:left="720"/>
      <w:contextualSpacing/>
    </w:pPr>
  </w:style>
  <w:style w:type="paragraph" w:styleId="Header">
    <w:name w:val="header"/>
    <w:basedOn w:val="Normal"/>
    <w:link w:val="HeaderChar"/>
    <w:uiPriority w:val="99"/>
    <w:semiHidden/>
    <w:unhideWhenUsed/>
    <w:rsid w:val="005670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07C"/>
  </w:style>
  <w:style w:type="paragraph" w:styleId="Footer">
    <w:name w:val="footer"/>
    <w:basedOn w:val="Normal"/>
    <w:link w:val="FooterChar"/>
    <w:uiPriority w:val="99"/>
    <w:semiHidden/>
    <w:unhideWhenUsed/>
    <w:rsid w:val="005670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07C"/>
  </w:style>
  <w:style w:type="character" w:styleId="Hyperlink">
    <w:name w:val="Hyperlink"/>
    <w:basedOn w:val="DefaultParagraphFont"/>
    <w:uiPriority w:val="99"/>
    <w:semiHidden/>
    <w:unhideWhenUsed/>
    <w:rsid w:val="0065311C"/>
    <w:rPr>
      <w:color w:val="0000FF"/>
      <w:u w:val="single"/>
    </w:rPr>
  </w:style>
  <w:style w:type="character" w:styleId="FollowedHyperlink">
    <w:name w:val="FollowedHyperlink"/>
    <w:basedOn w:val="DefaultParagraphFont"/>
    <w:uiPriority w:val="99"/>
    <w:semiHidden/>
    <w:unhideWhenUsed/>
    <w:rsid w:val="00340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lingdon.gov.uk/statement-of-accou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17BF2E65A01458C8572B710C39C45" ma:contentTypeVersion="17" ma:contentTypeDescription="Create a new document." ma:contentTypeScope="" ma:versionID="fedd822f53f36426ea864d09f4cb1633">
  <xsd:schema xmlns:xsd="http://www.w3.org/2001/XMLSchema" xmlns:xs="http://www.w3.org/2001/XMLSchema" xmlns:p="http://schemas.microsoft.com/office/2006/metadata/properties" xmlns:ns2="962316f4-5d4e-44a8-a5ef-32b9ccfcf81e" xmlns:ns3="bbfdf82c-52d2-4d4d-96ea-a7a5fb009161" targetNamespace="http://schemas.microsoft.com/office/2006/metadata/properties" ma:root="true" ma:fieldsID="559cea5092ae6338ec125e87e26706ba" ns2:_="" ns3:_="">
    <xsd:import namespace="962316f4-5d4e-44a8-a5ef-32b9ccfcf81e"/>
    <xsd:import namespace="bbfdf82c-52d2-4d4d-96ea-a7a5fb009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6f4-5d4e-44a8-a5ef-32b9ccfcf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9590d-4980-4a2f-aed4-1319437f1000}" ma:internalName="TaxCatchAll" ma:showField="CatchAllData" ma:web="962316f4-5d4e-44a8-a5ef-32b9ccfcf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df82c-52d2-4d4d-96ea-a7a5fb009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der0" ma:index="24" nillable="true" ma:displayName="Order" ma:format="Dropdown"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df82c-52d2-4d4d-96ea-a7a5fb009161">
      <Terms xmlns="http://schemas.microsoft.com/office/infopath/2007/PartnerControls"/>
    </lcf76f155ced4ddcb4097134ff3c332f>
    <TaxCatchAll xmlns="962316f4-5d4e-44a8-a5ef-32b9ccfcf81e" xsi:nil="true"/>
    <Order0 xmlns="bbfdf82c-52d2-4d4d-96ea-a7a5fb009161" xsi:nil="true"/>
  </documentManagement>
</p:properties>
</file>

<file path=customXml/itemProps1.xml><?xml version="1.0" encoding="utf-8"?>
<ds:datastoreItem xmlns:ds="http://schemas.openxmlformats.org/officeDocument/2006/customXml" ds:itemID="{35E2CCF8-B020-47C5-AADB-603373DD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16f4-5d4e-44a8-a5ef-32b9ccfcf81e"/>
    <ds:schemaRef ds:uri="bbfdf82c-52d2-4d4d-96ea-a7a5fb009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8E0A0-71EF-45EE-8835-279870D16C9F}">
  <ds:schemaRefs>
    <ds:schemaRef ds:uri="http://schemas.microsoft.com/sharepoint/v3/contenttype/forms"/>
  </ds:schemaRefs>
</ds:datastoreItem>
</file>

<file path=customXml/itemProps3.xml><?xml version="1.0" encoding="utf-8"?>
<ds:datastoreItem xmlns:ds="http://schemas.openxmlformats.org/officeDocument/2006/customXml" ds:itemID="{E7C2B650-1387-4ACC-ACA7-1174EFD8958F}">
  <ds:schemaRefs>
    <ds:schemaRef ds:uri="http://schemas.microsoft.com/office/2006/metadata/properties"/>
    <ds:schemaRef ds:uri="http://schemas.microsoft.com/office/infopath/2007/PartnerControls"/>
    <ds:schemaRef ds:uri="bbfdf82c-52d2-4d4d-96ea-a7a5fb009161"/>
    <ds:schemaRef ds:uri="962316f4-5d4e-44a8-a5ef-32b9ccfcf81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Devgon</dc:creator>
  <cp:keywords/>
  <dc:description/>
  <cp:lastModifiedBy>Davinder Devgon</cp:lastModifiedBy>
  <cp:revision>15</cp:revision>
  <cp:lastPrinted>2022-02-09T10:25:00Z</cp:lastPrinted>
  <dcterms:created xsi:type="dcterms:W3CDTF">2023-11-22T17:09:00Z</dcterms:created>
  <dcterms:modified xsi:type="dcterms:W3CDTF">2024-01-08T17:31:00Z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2021-12-15T18:11:53Z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d74c6191-d674-4009-b710-8f0852e06161</vt:lpwstr>
  </property>
  <property fmtid="{D5CDD505-2E9C-101B-9397-08002B2CF9AE}" pid="8" name="MSIP_Label_7a8edf35-91ea-44e1-afab-38c462b39a0c_ContentBits">
    <vt:lpwstr>0</vt:lpwstr>
  </property>
  <property fmtid="{D5CDD505-2E9C-101B-9397-08002B2CF9AE}" pid="9" name="ContentTypeId">
    <vt:lpwstr>0x010100CA917BF2E65A01458C8572B710C39C45</vt:lpwstr>
  </property>
  <property fmtid="{D5CDD505-2E9C-101B-9397-08002B2CF9AE}" pid="10" name="MediaServiceImageTags">
    <vt:lpwstr/>
  </property>
</Properties>
</file>