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B040D" w14:textId="69FEEDE7" w:rsidR="002D07E2" w:rsidRDefault="00132AD9"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59A600DB" wp14:editId="78513DA4">
            <wp:extent cx="5143500" cy="3764280"/>
            <wp:effectExtent l="0" t="0" r="0" b="7620"/>
            <wp:docPr id="3" name="object 3" descr="Diagram, venn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 descr="Diagram, venn diagram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67740" w14:textId="648884E8" w:rsidR="00132AD9" w:rsidRPr="00132AD9" w:rsidRDefault="00132AD9" w:rsidP="00132AD9">
      <w:pPr>
        <w:jc w:val="center"/>
        <w:rPr>
          <w:b/>
          <w:bCs/>
        </w:rPr>
      </w:pPr>
      <w:r w:rsidRPr="00132AD9">
        <w:rPr>
          <w:b/>
          <w:bCs/>
        </w:rPr>
        <w:t>What works for GRT pupils</w:t>
      </w:r>
    </w:p>
    <w:p w14:paraId="645F9424" w14:textId="75C1B0AA" w:rsidR="00132AD9" w:rsidRPr="009D48E8" w:rsidRDefault="00132AD9" w:rsidP="00132AD9">
      <w:pPr>
        <w:rPr>
          <w:b/>
          <w:bCs/>
        </w:rPr>
      </w:pPr>
      <w:r w:rsidRPr="009D48E8">
        <w:rPr>
          <w:b/>
          <w:bCs/>
        </w:rPr>
        <w:t>Safety and Trust:</w:t>
      </w:r>
    </w:p>
    <w:p w14:paraId="585BA96C" w14:textId="2D23AA28" w:rsidR="00132AD9" w:rsidRPr="00132AD9" w:rsidRDefault="00132AD9" w:rsidP="00132AD9">
      <w:pPr>
        <w:pStyle w:val="ListParagraph"/>
        <w:numPr>
          <w:ilvl w:val="0"/>
          <w:numId w:val="1"/>
        </w:numPr>
      </w:pPr>
      <w:r w:rsidRPr="00132AD9">
        <w:t>School staff demonstrate understanding and awareness</w:t>
      </w:r>
    </w:p>
    <w:p w14:paraId="4F7F750B" w14:textId="4C4397BF" w:rsidR="00132AD9" w:rsidRPr="00132AD9" w:rsidRDefault="00132AD9" w:rsidP="00132AD9">
      <w:pPr>
        <w:pStyle w:val="ListParagraph"/>
        <w:numPr>
          <w:ilvl w:val="0"/>
          <w:numId w:val="1"/>
        </w:numPr>
      </w:pPr>
      <w:r w:rsidRPr="00132AD9">
        <w:t xml:space="preserve">Collaboration between school and </w:t>
      </w:r>
      <w:r>
        <w:t>GRT community</w:t>
      </w:r>
      <w:r w:rsidRPr="00132AD9">
        <w:t xml:space="preserve"> to build trusting relationships with community members</w:t>
      </w:r>
    </w:p>
    <w:p w14:paraId="67B9F48B" w14:textId="05FBEF9A" w:rsidR="00132AD9" w:rsidRPr="00132AD9" w:rsidRDefault="00132AD9" w:rsidP="00132AD9">
      <w:pPr>
        <w:pStyle w:val="ListParagraph"/>
        <w:numPr>
          <w:ilvl w:val="0"/>
          <w:numId w:val="1"/>
        </w:numPr>
      </w:pPr>
      <w:r w:rsidRPr="00132AD9">
        <w:t>Firm but fair behaviour policies accepted by families</w:t>
      </w:r>
    </w:p>
    <w:p w14:paraId="74198375" w14:textId="70339585" w:rsidR="00132AD9" w:rsidRDefault="00132AD9" w:rsidP="00132AD9">
      <w:pPr>
        <w:pStyle w:val="ListParagraph"/>
        <w:numPr>
          <w:ilvl w:val="0"/>
          <w:numId w:val="1"/>
        </w:numPr>
      </w:pPr>
      <w:r w:rsidRPr="00132AD9">
        <w:t>Key individuals in schools act as accessible and approachable points of contact valued</w:t>
      </w:r>
    </w:p>
    <w:p w14:paraId="0A0ECA90" w14:textId="7F270D3F" w:rsidR="00132AD9" w:rsidRPr="009D48E8" w:rsidRDefault="00132AD9" w:rsidP="00132AD9">
      <w:pPr>
        <w:rPr>
          <w:b/>
          <w:bCs/>
        </w:rPr>
      </w:pPr>
      <w:r w:rsidRPr="009D48E8">
        <w:rPr>
          <w:b/>
          <w:bCs/>
        </w:rPr>
        <w:t>Respect:</w:t>
      </w:r>
    </w:p>
    <w:p w14:paraId="35775D16" w14:textId="77777777" w:rsidR="00132AD9" w:rsidRPr="00132AD9" w:rsidRDefault="00132AD9" w:rsidP="00132AD9">
      <w:pPr>
        <w:pStyle w:val="ListParagraph"/>
        <w:numPr>
          <w:ilvl w:val="0"/>
          <w:numId w:val="2"/>
        </w:numPr>
      </w:pPr>
      <w:r w:rsidRPr="00132AD9">
        <w:t>Two-way process between the school families</w:t>
      </w:r>
    </w:p>
    <w:p w14:paraId="3F3AF221" w14:textId="71CD689F" w:rsidR="00132AD9" w:rsidRPr="00132AD9" w:rsidRDefault="00132AD9" w:rsidP="00132AD9">
      <w:pPr>
        <w:pStyle w:val="ListParagraph"/>
        <w:numPr>
          <w:ilvl w:val="0"/>
          <w:numId w:val="2"/>
        </w:numPr>
      </w:pPr>
      <w:r w:rsidRPr="00132AD9">
        <w:t>School leaders encourage culture of mutual respect in the school, whereby cultural diversity is accepted and celebrated in the school’s systems and values</w:t>
      </w:r>
    </w:p>
    <w:p w14:paraId="5367AD5C" w14:textId="77777777" w:rsidR="00132AD9" w:rsidRPr="00132AD9" w:rsidRDefault="00132AD9" w:rsidP="00132AD9">
      <w:pPr>
        <w:pStyle w:val="ListParagraph"/>
        <w:numPr>
          <w:ilvl w:val="0"/>
          <w:numId w:val="2"/>
        </w:numPr>
      </w:pPr>
      <w:r w:rsidRPr="00132AD9">
        <w:t>Locating responsibility with a senior member of school staff</w:t>
      </w:r>
    </w:p>
    <w:p w14:paraId="183430AF" w14:textId="13F9D0D6" w:rsidR="00132AD9" w:rsidRDefault="00132AD9" w:rsidP="00132AD9">
      <w:pPr>
        <w:pStyle w:val="ListParagraph"/>
        <w:numPr>
          <w:ilvl w:val="0"/>
          <w:numId w:val="2"/>
        </w:numPr>
      </w:pPr>
      <w:r w:rsidRPr="00132AD9">
        <w:t>Knowledge of, and respect for, Gypsy, Traveller and Roma communities through training and development work including ITT and NQT</w:t>
      </w:r>
    </w:p>
    <w:p w14:paraId="3CF7AF5E" w14:textId="22A35EDF" w:rsidR="00132AD9" w:rsidRPr="009D48E8" w:rsidRDefault="00132AD9" w:rsidP="00132AD9">
      <w:pPr>
        <w:rPr>
          <w:b/>
          <w:bCs/>
        </w:rPr>
      </w:pPr>
      <w:r w:rsidRPr="009D48E8">
        <w:rPr>
          <w:b/>
          <w:bCs/>
        </w:rPr>
        <w:t>Access and inclusion:</w:t>
      </w:r>
    </w:p>
    <w:p w14:paraId="170D5B9A" w14:textId="33637E4F" w:rsidR="00132AD9" w:rsidRPr="00132AD9" w:rsidRDefault="00132AD9" w:rsidP="00132AD9">
      <w:pPr>
        <w:pStyle w:val="ListParagraph"/>
        <w:numPr>
          <w:ilvl w:val="0"/>
          <w:numId w:val="3"/>
        </w:numPr>
      </w:pPr>
      <w:r w:rsidRPr="00132AD9">
        <w:t xml:space="preserve">Schools are proactive in assisting parents with the admission process, including practical assistance, </w:t>
      </w:r>
      <w:proofErr w:type="gramStart"/>
      <w:r w:rsidRPr="00132AD9">
        <w:t>e.g.</w:t>
      </w:r>
      <w:proofErr w:type="gramEnd"/>
      <w:r w:rsidRPr="00132AD9">
        <w:t xml:space="preserve"> uniforms, transport, form filling</w:t>
      </w:r>
    </w:p>
    <w:p w14:paraId="25A18D3F" w14:textId="5AEC396A" w:rsidR="00132AD9" w:rsidRPr="00132AD9" w:rsidRDefault="00132AD9" w:rsidP="00132AD9">
      <w:pPr>
        <w:pStyle w:val="ListParagraph"/>
        <w:numPr>
          <w:ilvl w:val="0"/>
          <w:numId w:val="3"/>
        </w:numPr>
      </w:pPr>
      <w:r w:rsidRPr="00132AD9">
        <w:t>Distance learning support and re-admission and reintegration of</w:t>
      </w:r>
      <w:r>
        <w:t xml:space="preserve"> </w:t>
      </w:r>
      <w:r w:rsidRPr="00132AD9">
        <w:t>pupils on their return</w:t>
      </w:r>
    </w:p>
    <w:p w14:paraId="41B479D6" w14:textId="63572DC7" w:rsidR="00132AD9" w:rsidRPr="00132AD9" w:rsidRDefault="00132AD9" w:rsidP="00132AD9">
      <w:pPr>
        <w:pStyle w:val="ListParagraph"/>
        <w:numPr>
          <w:ilvl w:val="0"/>
          <w:numId w:val="3"/>
        </w:numPr>
      </w:pPr>
      <w:r w:rsidRPr="00132AD9">
        <w:t xml:space="preserve">The integration of </w:t>
      </w:r>
      <w:proofErr w:type="gramStart"/>
      <w:r w:rsidRPr="00132AD9">
        <w:t>culturally-specific</w:t>
      </w:r>
      <w:proofErr w:type="gramEnd"/>
      <w:r w:rsidRPr="00132AD9">
        <w:t xml:space="preserve"> resources and programmes into wider curriculum areas</w:t>
      </w:r>
    </w:p>
    <w:p w14:paraId="3F47B259" w14:textId="0523C004" w:rsidR="00132AD9" w:rsidRPr="00132AD9" w:rsidRDefault="00132AD9" w:rsidP="00132AD9">
      <w:pPr>
        <w:pStyle w:val="ListParagraph"/>
        <w:numPr>
          <w:ilvl w:val="0"/>
          <w:numId w:val="3"/>
        </w:numPr>
      </w:pPr>
      <w:r w:rsidRPr="00132AD9">
        <w:t>The promotion of a ‘school identity’ encouraging all pupils to</w:t>
      </w:r>
      <w:r>
        <w:t xml:space="preserve"> </w:t>
      </w:r>
      <w:r w:rsidRPr="00132AD9">
        <w:t>interact and integrate</w:t>
      </w:r>
    </w:p>
    <w:p w14:paraId="3C91C378" w14:textId="4789FE9E" w:rsidR="00132AD9" w:rsidRPr="00132AD9" w:rsidRDefault="00132AD9" w:rsidP="00132AD9">
      <w:pPr>
        <w:pStyle w:val="ListParagraph"/>
        <w:numPr>
          <w:ilvl w:val="0"/>
          <w:numId w:val="3"/>
        </w:numPr>
      </w:pPr>
      <w:r w:rsidRPr="00132AD9">
        <w:t xml:space="preserve">Provision of additional services, resources and facilities, </w:t>
      </w:r>
      <w:proofErr w:type="gramStart"/>
      <w:r w:rsidRPr="00132AD9">
        <w:t>e.g.</w:t>
      </w:r>
      <w:proofErr w:type="gramEnd"/>
      <w:r>
        <w:t xml:space="preserve"> </w:t>
      </w:r>
      <w:r w:rsidRPr="00132AD9">
        <w:t>family learning opportunities</w:t>
      </w:r>
    </w:p>
    <w:p w14:paraId="7154E7C2" w14:textId="1B7A83E5" w:rsidR="00132AD9" w:rsidRDefault="00132AD9" w:rsidP="00132AD9">
      <w:pPr>
        <w:pStyle w:val="ListParagraph"/>
        <w:numPr>
          <w:ilvl w:val="0"/>
          <w:numId w:val="3"/>
        </w:numPr>
      </w:pPr>
      <w:r w:rsidRPr="00132AD9">
        <w:t>The employment of community members</w:t>
      </w:r>
    </w:p>
    <w:p w14:paraId="39CE9F4A" w14:textId="5077B5FC" w:rsidR="00132AD9" w:rsidRPr="009D48E8" w:rsidRDefault="00132AD9" w:rsidP="00132AD9">
      <w:pPr>
        <w:rPr>
          <w:b/>
          <w:bCs/>
        </w:rPr>
      </w:pPr>
      <w:r w:rsidRPr="009D48E8">
        <w:rPr>
          <w:b/>
          <w:bCs/>
        </w:rPr>
        <w:t>Flexibility</w:t>
      </w:r>
      <w:r w:rsidR="00B250DC" w:rsidRPr="009D48E8">
        <w:rPr>
          <w:b/>
          <w:bCs/>
        </w:rPr>
        <w:t>:</w:t>
      </w:r>
    </w:p>
    <w:p w14:paraId="22294E8C" w14:textId="49E4A1F9" w:rsidR="00132AD9" w:rsidRPr="00132AD9" w:rsidRDefault="00132AD9" w:rsidP="00132AD9">
      <w:pPr>
        <w:pStyle w:val="ListParagraph"/>
        <w:numPr>
          <w:ilvl w:val="0"/>
          <w:numId w:val="4"/>
        </w:numPr>
      </w:pPr>
      <w:r w:rsidRPr="00132AD9">
        <w:t>Flexibility in the curriculum offering individual pathways, skills and opportunities that have direct relevance to their futures</w:t>
      </w:r>
    </w:p>
    <w:p w14:paraId="25B7204A" w14:textId="77777777" w:rsidR="00132AD9" w:rsidRPr="00132AD9" w:rsidRDefault="00132AD9" w:rsidP="00132AD9">
      <w:pPr>
        <w:pStyle w:val="ListParagraph"/>
        <w:numPr>
          <w:ilvl w:val="0"/>
          <w:numId w:val="4"/>
        </w:numPr>
      </w:pPr>
      <w:r w:rsidRPr="00132AD9">
        <w:t>Work-related curriculum opportunities</w:t>
      </w:r>
    </w:p>
    <w:p w14:paraId="3811286D" w14:textId="1B8D5399" w:rsidR="00132AD9" w:rsidRDefault="00132AD9" w:rsidP="00132AD9">
      <w:pPr>
        <w:pStyle w:val="ListParagraph"/>
        <w:numPr>
          <w:ilvl w:val="0"/>
          <w:numId w:val="4"/>
        </w:numPr>
      </w:pPr>
      <w:r w:rsidRPr="00132AD9">
        <w:lastRenderedPageBreak/>
        <w:t xml:space="preserve">Problem solving approach to behaviour, </w:t>
      </w:r>
      <w:proofErr w:type="gramStart"/>
      <w:r w:rsidRPr="00132AD9">
        <w:t>attendance</w:t>
      </w:r>
      <w:proofErr w:type="gramEnd"/>
      <w:r w:rsidRPr="00132AD9">
        <w:t xml:space="preserve"> and homework policies, based on dialogue with parents and understanding of cultures and lifestyles</w:t>
      </w:r>
    </w:p>
    <w:p w14:paraId="17CCE043" w14:textId="6A1F0C88" w:rsidR="00B250DC" w:rsidRPr="009D48E8" w:rsidRDefault="00B250DC" w:rsidP="00B250DC">
      <w:pPr>
        <w:rPr>
          <w:b/>
          <w:bCs/>
        </w:rPr>
      </w:pPr>
      <w:r w:rsidRPr="009D48E8">
        <w:rPr>
          <w:b/>
          <w:bCs/>
        </w:rPr>
        <w:t>High expectations:</w:t>
      </w:r>
    </w:p>
    <w:p w14:paraId="37940B14" w14:textId="0BD8D850" w:rsidR="00B250DC" w:rsidRPr="00B250DC" w:rsidRDefault="00B250DC" w:rsidP="00B250DC">
      <w:pPr>
        <w:pStyle w:val="ListParagraph"/>
        <w:numPr>
          <w:ilvl w:val="0"/>
          <w:numId w:val="5"/>
        </w:numPr>
      </w:pPr>
      <w:r w:rsidRPr="00B250DC">
        <w:t>Generating and sustaining high expectations and aspirations</w:t>
      </w:r>
    </w:p>
    <w:p w14:paraId="6D6D209A" w14:textId="56D7A304" w:rsidR="00B250DC" w:rsidRPr="00B250DC" w:rsidRDefault="00B250DC" w:rsidP="00B250DC">
      <w:pPr>
        <w:pStyle w:val="ListParagraph"/>
        <w:numPr>
          <w:ilvl w:val="0"/>
          <w:numId w:val="5"/>
        </w:numPr>
      </w:pPr>
      <w:r w:rsidRPr="00B250DC">
        <w:t>Communication of such expectations to families and</w:t>
      </w:r>
      <w:r>
        <w:t xml:space="preserve"> </w:t>
      </w:r>
      <w:r w:rsidRPr="00B250DC">
        <w:t>communities</w:t>
      </w:r>
    </w:p>
    <w:p w14:paraId="0E88967B" w14:textId="77777777" w:rsidR="00B250DC" w:rsidRPr="00B250DC" w:rsidRDefault="00B250DC" w:rsidP="00B250DC">
      <w:pPr>
        <w:pStyle w:val="ListParagraph"/>
        <w:numPr>
          <w:ilvl w:val="0"/>
          <w:numId w:val="5"/>
        </w:numPr>
      </w:pPr>
      <w:r w:rsidRPr="00B250DC">
        <w:t>The use of role models from within the communities</w:t>
      </w:r>
    </w:p>
    <w:p w14:paraId="4430BF2F" w14:textId="2CD65404" w:rsidR="00B250DC" w:rsidRDefault="00B250DC" w:rsidP="00B250DC">
      <w:pPr>
        <w:pStyle w:val="ListParagraph"/>
        <w:numPr>
          <w:ilvl w:val="0"/>
          <w:numId w:val="5"/>
        </w:numPr>
      </w:pPr>
      <w:r w:rsidRPr="00B250DC">
        <w:t>Data analysis and progress tracking to ensure that the most appropriate interventions are made</w:t>
      </w:r>
    </w:p>
    <w:p w14:paraId="36DB02DF" w14:textId="22BC475F" w:rsidR="000E1B04" w:rsidRPr="000E1B04" w:rsidRDefault="000E1B04" w:rsidP="000E1B04">
      <w:pPr>
        <w:pStyle w:val="ListParagraph"/>
        <w:numPr>
          <w:ilvl w:val="0"/>
          <w:numId w:val="5"/>
        </w:numPr>
      </w:pPr>
      <w:r w:rsidRPr="000E1B04">
        <w:t>Inclusive schools that reach out to parents and families</w:t>
      </w:r>
    </w:p>
    <w:p w14:paraId="0B09E8AD" w14:textId="2AEF02E2" w:rsidR="000E1B04" w:rsidRPr="000E1B04" w:rsidRDefault="000E1B04" w:rsidP="000E1B04">
      <w:pPr>
        <w:pStyle w:val="ListParagraph"/>
        <w:numPr>
          <w:ilvl w:val="0"/>
          <w:numId w:val="5"/>
        </w:numPr>
      </w:pPr>
      <w:r w:rsidRPr="000E1B04">
        <w:t>Staff with designated responsibilities for G</w:t>
      </w:r>
      <w:r>
        <w:t xml:space="preserve">RT </w:t>
      </w:r>
      <w:r w:rsidRPr="000E1B04">
        <w:t>pupils who build positive relationships with pupils and families</w:t>
      </w:r>
    </w:p>
    <w:p w14:paraId="162FE927" w14:textId="654E6E8E" w:rsidR="000E1B04" w:rsidRPr="000E1B04" w:rsidRDefault="000E1B04" w:rsidP="000E1B04">
      <w:pPr>
        <w:pStyle w:val="ListParagraph"/>
        <w:numPr>
          <w:ilvl w:val="0"/>
          <w:numId w:val="5"/>
        </w:numPr>
      </w:pPr>
      <w:r w:rsidRPr="000E1B04">
        <w:t>Sensitive outreach work and proactive relationship building between secondary schools and communities</w:t>
      </w:r>
    </w:p>
    <w:p w14:paraId="3561F0A0" w14:textId="0E9EE875" w:rsidR="000E1B04" w:rsidRDefault="000E1B04" w:rsidP="000E1B04">
      <w:pPr>
        <w:pStyle w:val="ListParagraph"/>
        <w:numPr>
          <w:ilvl w:val="0"/>
          <w:numId w:val="5"/>
        </w:numPr>
      </w:pPr>
      <w:r w:rsidRPr="000E1B04">
        <w:t>A</w:t>
      </w:r>
      <w:r>
        <w:t xml:space="preserve"> </w:t>
      </w:r>
      <w:r w:rsidRPr="000E1B04">
        <w:t>personalised,</w:t>
      </w:r>
      <w:r>
        <w:t xml:space="preserve"> </w:t>
      </w:r>
      <w:proofErr w:type="gramStart"/>
      <w:r w:rsidRPr="000E1B04">
        <w:t>flexible</w:t>
      </w:r>
      <w:proofErr w:type="gramEnd"/>
      <w:r w:rsidRPr="000E1B04">
        <w:tab/>
        <w:t>and vocational approach to the curriculum as well as opening minds to professional career routes</w:t>
      </w:r>
    </w:p>
    <w:p w14:paraId="22A57290" w14:textId="77777777" w:rsidR="00B250DC" w:rsidRPr="00B250DC" w:rsidRDefault="00B250DC" w:rsidP="00B250DC">
      <w:pPr>
        <w:pStyle w:val="ListParagraph"/>
        <w:numPr>
          <w:ilvl w:val="0"/>
          <w:numId w:val="5"/>
        </w:numPr>
      </w:pPr>
      <w:r w:rsidRPr="00B250DC">
        <w:t>Challenging scripts and assumptions.</w:t>
      </w:r>
    </w:p>
    <w:p w14:paraId="4028C412" w14:textId="6A712568" w:rsidR="00B250DC" w:rsidRPr="00B250DC" w:rsidRDefault="00B250DC" w:rsidP="00B250DC">
      <w:pPr>
        <w:pStyle w:val="ListParagraph"/>
        <w:numPr>
          <w:ilvl w:val="0"/>
          <w:numId w:val="5"/>
        </w:numPr>
      </w:pPr>
      <w:r w:rsidRPr="00B250DC">
        <w:t>Clear communication of</w:t>
      </w:r>
      <w:r w:rsidRPr="00B250DC">
        <w:tab/>
        <w:t xml:space="preserve">high expectations in relation to attainment, </w:t>
      </w:r>
      <w:proofErr w:type="gramStart"/>
      <w:r w:rsidRPr="00B250DC">
        <w:t>attendance</w:t>
      </w:r>
      <w:proofErr w:type="gramEnd"/>
      <w:r w:rsidRPr="00B250DC">
        <w:t xml:space="preserve"> and punctuality.</w:t>
      </w:r>
    </w:p>
    <w:p w14:paraId="76F6C47F" w14:textId="48F00782" w:rsidR="00B250DC" w:rsidRPr="00B250DC" w:rsidRDefault="00B250DC" w:rsidP="00B250DC">
      <w:pPr>
        <w:pStyle w:val="ListParagraph"/>
        <w:numPr>
          <w:ilvl w:val="0"/>
          <w:numId w:val="5"/>
        </w:numPr>
      </w:pPr>
      <w:r w:rsidRPr="00B250DC">
        <w:t xml:space="preserve">The use of </w:t>
      </w:r>
      <w:r w:rsidR="000E1B04">
        <w:t>GRT</w:t>
      </w:r>
      <w:r w:rsidRPr="00B250DC">
        <w:t xml:space="preserve"> role models to promote aspiration and achievement</w:t>
      </w:r>
    </w:p>
    <w:p w14:paraId="7AE9B40F" w14:textId="135E7D06" w:rsidR="00B250DC" w:rsidRDefault="00B250DC" w:rsidP="00B250DC">
      <w:pPr>
        <w:pStyle w:val="ListParagraph"/>
        <w:numPr>
          <w:ilvl w:val="0"/>
          <w:numId w:val="5"/>
        </w:numPr>
      </w:pPr>
      <w:r w:rsidRPr="00B250DC">
        <w:t xml:space="preserve">Psycho-social factors – if </w:t>
      </w:r>
      <w:r w:rsidR="000E1B04">
        <w:t>GRT</w:t>
      </w:r>
      <w:r w:rsidRPr="00B250DC">
        <w:t xml:space="preserve"> pupils are unhappy in school, they are unlikely to feel included, attend or achieve.</w:t>
      </w:r>
    </w:p>
    <w:p w14:paraId="4731F5C0" w14:textId="62AD9D11" w:rsidR="00B250DC" w:rsidRDefault="00B250DC" w:rsidP="00B250DC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216"/>
      </w:tblGrid>
      <w:tr w:rsidR="00B250DC" w:rsidRPr="00B250DC" w14:paraId="5A6961EA" w14:textId="77777777" w:rsidTr="00B250DC">
        <w:tc>
          <w:tcPr>
            <w:tcW w:w="10461" w:type="dxa"/>
            <w:gridSpan w:val="2"/>
          </w:tcPr>
          <w:p w14:paraId="43777FA9" w14:textId="310A7D2D" w:rsidR="00B250DC" w:rsidRPr="00B250DC" w:rsidRDefault="00B250DC" w:rsidP="00B250D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250DC">
              <w:rPr>
                <w:b/>
                <w:bCs/>
              </w:rPr>
              <w:t>Demographic and community influences</w:t>
            </w:r>
          </w:p>
        </w:tc>
      </w:tr>
      <w:tr w:rsidR="00B250DC" w:rsidRPr="00B250DC" w14:paraId="5CB89CA0" w14:textId="77777777" w:rsidTr="00B250DC">
        <w:tc>
          <w:tcPr>
            <w:tcW w:w="5245" w:type="dxa"/>
          </w:tcPr>
          <w:p w14:paraId="17DE40F3" w14:textId="4514061B" w:rsidR="00B250DC" w:rsidRPr="00B250DC" w:rsidRDefault="00B250DC" w:rsidP="00B250D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250DC">
              <w:rPr>
                <w:b/>
                <w:bCs/>
              </w:rPr>
              <w:t>Supportive</w:t>
            </w:r>
          </w:p>
        </w:tc>
        <w:tc>
          <w:tcPr>
            <w:tcW w:w="5216" w:type="dxa"/>
          </w:tcPr>
          <w:p w14:paraId="446E762E" w14:textId="11D21FA0" w:rsidR="00B250DC" w:rsidRPr="00B250DC" w:rsidRDefault="00B250DC" w:rsidP="00B250D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250DC">
              <w:rPr>
                <w:b/>
                <w:bCs/>
              </w:rPr>
              <w:t>Obstructive</w:t>
            </w:r>
          </w:p>
        </w:tc>
      </w:tr>
      <w:tr w:rsidR="00B250DC" w14:paraId="0799C290" w14:textId="77777777" w:rsidTr="00B250DC">
        <w:tc>
          <w:tcPr>
            <w:tcW w:w="5245" w:type="dxa"/>
          </w:tcPr>
          <w:p w14:paraId="3C9480A4" w14:textId="6103C642" w:rsidR="00B250DC" w:rsidRDefault="00B250DC" w:rsidP="00B250DC">
            <w:r w:rsidRPr="00B250DC">
              <w:t>The local G</w:t>
            </w:r>
            <w:r>
              <w:t xml:space="preserve">RT </w:t>
            </w:r>
            <w:r w:rsidRPr="00B250DC">
              <w:t>communities may value secondary education highly</w:t>
            </w:r>
          </w:p>
          <w:p w14:paraId="52CA1F43" w14:textId="77777777" w:rsidR="00B250DC" w:rsidRPr="00B250DC" w:rsidRDefault="00B250DC" w:rsidP="00B250DC"/>
          <w:p w14:paraId="315D7EC4" w14:textId="7E807605" w:rsidR="00B250DC" w:rsidRDefault="00B250DC" w:rsidP="00B250DC">
            <w:pPr>
              <w:pStyle w:val="ListParagraph"/>
              <w:ind w:left="0"/>
            </w:pPr>
            <w:r w:rsidRPr="00B250DC">
              <w:t>Loyalty towards the school may be communicated to other community members</w:t>
            </w:r>
          </w:p>
        </w:tc>
        <w:tc>
          <w:tcPr>
            <w:tcW w:w="5216" w:type="dxa"/>
          </w:tcPr>
          <w:p w14:paraId="5974FFA6" w14:textId="0D943704" w:rsidR="00B250DC" w:rsidRPr="00B250DC" w:rsidRDefault="00B250DC" w:rsidP="00B250DC">
            <w:r w:rsidRPr="00B250DC">
              <w:t>Relatives/other community members may discourage G</w:t>
            </w:r>
            <w:r>
              <w:t>RT</w:t>
            </w:r>
            <w:r w:rsidRPr="00B250DC">
              <w:t xml:space="preserve"> pupils from attending or transferring to secondary school</w:t>
            </w:r>
          </w:p>
          <w:p w14:paraId="6AD4FA78" w14:textId="784743DF" w:rsidR="00B250DC" w:rsidRDefault="00B250DC" w:rsidP="00B250DC">
            <w:pPr>
              <w:pStyle w:val="ListParagraph"/>
              <w:ind w:left="0"/>
            </w:pPr>
            <w:r w:rsidRPr="00B250DC">
              <w:t>Parents may be unwilling to consider their children taking part in extra-curricular activities or other enrichment activities such as school visits</w:t>
            </w:r>
          </w:p>
        </w:tc>
      </w:tr>
      <w:tr w:rsidR="00B250DC" w14:paraId="53A90C0F" w14:textId="77777777" w:rsidTr="00AE4B23">
        <w:tc>
          <w:tcPr>
            <w:tcW w:w="10461" w:type="dxa"/>
            <w:gridSpan w:val="2"/>
          </w:tcPr>
          <w:p w14:paraId="447B9251" w14:textId="4B61C059" w:rsidR="00B250DC" w:rsidRPr="00B250DC" w:rsidRDefault="00B250DC" w:rsidP="00B250D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250DC">
              <w:rPr>
                <w:b/>
                <w:bCs/>
              </w:rPr>
              <w:t>Past experiences</w:t>
            </w:r>
          </w:p>
        </w:tc>
      </w:tr>
      <w:tr w:rsidR="00B250DC" w14:paraId="06478CE9" w14:textId="77777777" w:rsidTr="00B250DC">
        <w:tc>
          <w:tcPr>
            <w:tcW w:w="5245" w:type="dxa"/>
          </w:tcPr>
          <w:p w14:paraId="3950619C" w14:textId="7C835460" w:rsidR="00B250DC" w:rsidRDefault="00B250DC" w:rsidP="00B250DC">
            <w:r w:rsidRPr="00B250DC">
              <w:t xml:space="preserve">Former </w:t>
            </w:r>
            <w:r>
              <w:t xml:space="preserve">GRT </w:t>
            </w:r>
            <w:r w:rsidRPr="00B250DC">
              <w:t>pupils may have achieved highly in school, providing a good role model</w:t>
            </w:r>
          </w:p>
          <w:p w14:paraId="5548DBC3" w14:textId="77777777" w:rsidR="000E1B04" w:rsidRPr="00B250DC" w:rsidRDefault="000E1B04" w:rsidP="00B250DC"/>
          <w:p w14:paraId="1740851A" w14:textId="710517D3" w:rsidR="00B250DC" w:rsidRDefault="00B250DC" w:rsidP="00B250DC">
            <w:pPr>
              <w:pStyle w:val="ListParagraph"/>
              <w:ind w:left="0"/>
            </w:pPr>
            <w:r w:rsidRPr="00B250DC">
              <w:t xml:space="preserve">Most/all </w:t>
            </w:r>
            <w:r w:rsidR="000E1B04">
              <w:t>GRT</w:t>
            </w:r>
            <w:r w:rsidRPr="00B250DC">
              <w:t xml:space="preserve"> pupils may have transferred to secondary school in the past and established a pattern</w:t>
            </w:r>
          </w:p>
        </w:tc>
        <w:tc>
          <w:tcPr>
            <w:tcW w:w="5216" w:type="dxa"/>
          </w:tcPr>
          <w:p w14:paraId="2C28B8F9" w14:textId="689A105F" w:rsidR="000E1B04" w:rsidRPr="000E1B04" w:rsidRDefault="000E1B04" w:rsidP="000E1B04">
            <w:r w:rsidRPr="000E1B04">
              <w:t xml:space="preserve">Several </w:t>
            </w:r>
            <w:r>
              <w:t>GRT</w:t>
            </w:r>
            <w:r w:rsidRPr="000E1B04">
              <w:t xml:space="preserve"> pupils may have been excluded from the school, reinforcing stereotyped expectations on all sides</w:t>
            </w:r>
          </w:p>
          <w:p w14:paraId="213EEE45" w14:textId="4AD31BA6" w:rsidR="00B250DC" w:rsidRDefault="000E1B04" w:rsidP="000E1B04">
            <w:pPr>
              <w:pStyle w:val="ListParagraph"/>
              <w:ind w:left="0"/>
            </w:pPr>
            <w:r w:rsidRPr="000E1B04">
              <w:t>Parents may have had unhappy and negative experiences of school themselves</w:t>
            </w:r>
          </w:p>
        </w:tc>
      </w:tr>
      <w:tr w:rsidR="000E1B04" w14:paraId="68C007C6" w14:textId="77777777" w:rsidTr="004B296D">
        <w:tc>
          <w:tcPr>
            <w:tcW w:w="10461" w:type="dxa"/>
            <w:gridSpan w:val="2"/>
          </w:tcPr>
          <w:p w14:paraId="3FF658F8" w14:textId="3199F829" w:rsidR="000E1B04" w:rsidRPr="000E1B04" w:rsidRDefault="000E1B04" w:rsidP="000E1B0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E1B04">
              <w:rPr>
                <w:b/>
                <w:bCs/>
              </w:rPr>
              <w:t>Scripts</w:t>
            </w:r>
          </w:p>
        </w:tc>
      </w:tr>
      <w:tr w:rsidR="00B250DC" w14:paraId="00475BBE" w14:textId="77777777" w:rsidTr="00B250DC">
        <w:tc>
          <w:tcPr>
            <w:tcW w:w="5245" w:type="dxa"/>
          </w:tcPr>
          <w:p w14:paraId="039DA72F" w14:textId="6762335C" w:rsidR="000E1B04" w:rsidRPr="000E1B04" w:rsidRDefault="000E1B04" w:rsidP="000E1B04">
            <w:r w:rsidRPr="000E1B04">
              <w:t>‘Travellers need exams these days –times have changed’</w:t>
            </w:r>
          </w:p>
          <w:p w14:paraId="52236A86" w14:textId="18D497F7" w:rsidR="000E1B04" w:rsidRPr="000E1B04" w:rsidRDefault="000E1B04" w:rsidP="000E1B04">
            <w:r w:rsidRPr="000E1B04">
              <w:t>‘I want them to have the education that I didn’t have’</w:t>
            </w:r>
          </w:p>
          <w:p w14:paraId="29F71411" w14:textId="797D03DF" w:rsidR="00B250DC" w:rsidRDefault="000E1B04" w:rsidP="000E1B04">
            <w:pPr>
              <w:pStyle w:val="ListParagraph"/>
              <w:ind w:left="0"/>
            </w:pPr>
            <w:r w:rsidRPr="000E1B04">
              <w:t>‘This school wants all our children to reach their potential’</w:t>
            </w:r>
          </w:p>
        </w:tc>
        <w:tc>
          <w:tcPr>
            <w:tcW w:w="5216" w:type="dxa"/>
          </w:tcPr>
          <w:p w14:paraId="2C25DA71" w14:textId="4C6E8588" w:rsidR="000E1B04" w:rsidRPr="000E1B04" w:rsidRDefault="000E1B04" w:rsidP="000E1B04">
            <w:r w:rsidRPr="000E1B04">
              <w:t>‘Our girls don’t go to high school’</w:t>
            </w:r>
          </w:p>
          <w:p w14:paraId="4339E9CE" w14:textId="34408082" w:rsidR="000E1B04" w:rsidRPr="000E1B04" w:rsidRDefault="000E1B04" w:rsidP="000E1B04">
            <w:r w:rsidRPr="000E1B04">
              <w:t>‘Their parents won’t allow them to go on trips’</w:t>
            </w:r>
          </w:p>
          <w:p w14:paraId="06C9A18D" w14:textId="639A0C7F" w:rsidR="00B250DC" w:rsidRDefault="000E1B04" w:rsidP="000E1B04">
            <w:pPr>
              <w:pStyle w:val="ListParagraph"/>
              <w:ind w:left="0"/>
            </w:pPr>
            <w:r w:rsidRPr="000E1B04">
              <w:t>‘There isn’t much point; they drop out and work with their family’</w:t>
            </w:r>
          </w:p>
        </w:tc>
      </w:tr>
      <w:tr w:rsidR="000E1B04" w:rsidRPr="000E1B04" w14:paraId="03E0B5A8" w14:textId="77777777" w:rsidTr="005B6523">
        <w:tc>
          <w:tcPr>
            <w:tcW w:w="10461" w:type="dxa"/>
            <w:gridSpan w:val="2"/>
          </w:tcPr>
          <w:p w14:paraId="618D46C4" w14:textId="55F66F58" w:rsidR="000E1B04" w:rsidRPr="000E1B04" w:rsidRDefault="000E1B04" w:rsidP="000E1B0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E1B04">
              <w:rPr>
                <w:b/>
                <w:bCs/>
              </w:rPr>
              <w:t>Educational policies</w:t>
            </w:r>
          </w:p>
        </w:tc>
      </w:tr>
      <w:tr w:rsidR="000E1B04" w14:paraId="4E1BB062" w14:textId="77777777" w:rsidTr="00B250DC">
        <w:tc>
          <w:tcPr>
            <w:tcW w:w="5245" w:type="dxa"/>
          </w:tcPr>
          <w:p w14:paraId="713DB2AE" w14:textId="1B816CFA" w:rsidR="000E1B04" w:rsidRPr="000E1B04" w:rsidRDefault="000E1B04" w:rsidP="000E1B04">
            <w:r w:rsidRPr="000E1B04">
              <w:t>The school may be an all- girls’</w:t>
            </w:r>
            <w:r>
              <w:t xml:space="preserve"> </w:t>
            </w:r>
            <w:r w:rsidRPr="000E1B04">
              <w:t>school and this may appeal to Traveller parents</w:t>
            </w:r>
          </w:p>
          <w:p w14:paraId="612AC745" w14:textId="77777777" w:rsidR="009D48E8" w:rsidRDefault="009D48E8" w:rsidP="000E1B04"/>
          <w:p w14:paraId="24811F53" w14:textId="223B8A06" w:rsidR="000E1B04" w:rsidRDefault="000E1B04" w:rsidP="000E1B04">
            <w:r w:rsidRPr="000E1B04">
              <w:t>Fair and firm disciplinary</w:t>
            </w:r>
            <w:r>
              <w:t xml:space="preserve"> </w:t>
            </w:r>
            <w:r w:rsidRPr="000E1B04">
              <w:t>policy may reassure parents</w:t>
            </w:r>
          </w:p>
        </w:tc>
        <w:tc>
          <w:tcPr>
            <w:tcW w:w="5216" w:type="dxa"/>
          </w:tcPr>
          <w:p w14:paraId="0BDA69D3" w14:textId="768B53CA" w:rsidR="000E1B04" w:rsidRPr="000E1B04" w:rsidRDefault="000E1B04" w:rsidP="000E1B04">
            <w:r w:rsidRPr="000E1B04">
              <w:t>A selective schooling system in the local area may deter Traveller parents at point of transfer</w:t>
            </w:r>
          </w:p>
          <w:p w14:paraId="089B6FC6" w14:textId="2C1E98BD" w:rsidR="000E1B04" w:rsidRDefault="000E1B04" w:rsidP="000E1B04">
            <w:pPr>
              <w:pStyle w:val="ListParagraph"/>
              <w:ind w:left="0"/>
            </w:pPr>
            <w:r w:rsidRPr="000E1B04">
              <w:t>The secondary curriculum may be perceived as irrelevant to the needs of these pupils</w:t>
            </w:r>
          </w:p>
        </w:tc>
      </w:tr>
      <w:tr w:rsidR="000E1B04" w:rsidRPr="000E1B04" w14:paraId="53ADCC67" w14:textId="77777777" w:rsidTr="00F641D8">
        <w:tc>
          <w:tcPr>
            <w:tcW w:w="10461" w:type="dxa"/>
            <w:gridSpan w:val="2"/>
          </w:tcPr>
          <w:p w14:paraId="1BDBA0A0" w14:textId="40352D36" w:rsidR="000E1B04" w:rsidRPr="000E1B04" w:rsidRDefault="000E1B04" w:rsidP="000E1B0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E1B04">
              <w:rPr>
                <w:b/>
                <w:bCs/>
              </w:rPr>
              <w:t>Social Identity</w:t>
            </w:r>
          </w:p>
        </w:tc>
      </w:tr>
      <w:tr w:rsidR="000E1B04" w14:paraId="0BEB70D1" w14:textId="77777777" w:rsidTr="00B250DC">
        <w:tc>
          <w:tcPr>
            <w:tcW w:w="5245" w:type="dxa"/>
          </w:tcPr>
          <w:p w14:paraId="37FFB6E6" w14:textId="0FA85E48" w:rsidR="000E1B04" w:rsidRPr="000E1B04" w:rsidRDefault="000E1B04" w:rsidP="000E1B04">
            <w:r>
              <w:t xml:space="preserve">GRT </w:t>
            </w:r>
            <w:r w:rsidRPr="000E1B04">
              <w:t>pupils may be less likely to feel like ‘outsiders’ in schools serving diverse populations</w:t>
            </w:r>
          </w:p>
          <w:p w14:paraId="3374C879" w14:textId="77777777" w:rsidR="009D48E8" w:rsidRDefault="009D48E8" w:rsidP="000E1B04">
            <w:pPr>
              <w:pStyle w:val="ListParagraph"/>
              <w:ind w:left="0"/>
            </w:pPr>
          </w:p>
          <w:p w14:paraId="12C48229" w14:textId="6C311EBA" w:rsidR="000E1B04" w:rsidRDefault="000E1B04" w:rsidP="000E1B04">
            <w:pPr>
              <w:pStyle w:val="ListParagraph"/>
              <w:ind w:left="0"/>
            </w:pPr>
            <w:r w:rsidRPr="000E1B04">
              <w:t>The Traveller community may be well established in the local area –community cohesion impacts positively on relationships</w:t>
            </w:r>
          </w:p>
        </w:tc>
        <w:tc>
          <w:tcPr>
            <w:tcW w:w="5216" w:type="dxa"/>
          </w:tcPr>
          <w:p w14:paraId="3CAD7B80" w14:textId="459B6C5F" w:rsidR="000E1B04" w:rsidRPr="000E1B04" w:rsidRDefault="000E1B04" w:rsidP="009D48E8">
            <w:r w:rsidRPr="000E1B04">
              <w:t>The Traveller community may be marginalised by the local community, perhaps segregated geographically and there is inter-community tension.</w:t>
            </w:r>
          </w:p>
          <w:p w14:paraId="17C216A5" w14:textId="5A543990" w:rsidR="000E1B04" w:rsidRDefault="000E1B04" w:rsidP="000E1B04">
            <w:pPr>
              <w:pStyle w:val="ListParagraph"/>
              <w:ind w:left="0"/>
            </w:pPr>
            <w:r w:rsidRPr="000E1B04">
              <w:t>One Gypsy parent was not going to allow her daughter to transfer to a high</w:t>
            </w:r>
            <w:r w:rsidR="009D48E8">
              <w:t xml:space="preserve"> </w:t>
            </w:r>
            <w:r w:rsidRPr="000E1B04">
              <w:t>school where there were no other Gypsy pupils</w:t>
            </w:r>
          </w:p>
        </w:tc>
      </w:tr>
    </w:tbl>
    <w:p w14:paraId="0DB4D1D3" w14:textId="77777777" w:rsidR="009D48E8" w:rsidRDefault="009D48E8" w:rsidP="009D48E8">
      <w:pPr>
        <w:pStyle w:val="ListParagraph"/>
        <w:jc w:val="center"/>
      </w:pPr>
    </w:p>
    <w:p w14:paraId="4313B9ED" w14:textId="6CE2517C" w:rsidR="00B250DC" w:rsidRPr="00132AD9" w:rsidRDefault="009D48E8" w:rsidP="009D48E8">
      <w:pPr>
        <w:pStyle w:val="ListParagraph"/>
        <w:jc w:val="center"/>
      </w:pPr>
      <w:r>
        <w:t>‘</w:t>
      </w:r>
      <w:r w:rsidRPr="009D48E8">
        <w:rPr>
          <w:b/>
          <w:bCs/>
          <w:i/>
          <w:iCs/>
        </w:rPr>
        <w:t>Improving educational outcomes for Gypsy, Roma and Traveller pupils</w:t>
      </w:r>
      <w:r w:rsidRPr="009D48E8">
        <w:rPr>
          <w:i/>
          <w:iCs/>
        </w:rPr>
        <w:t>’</w:t>
      </w:r>
      <w:r>
        <w:t>, Brian Foster</w:t>
      </w:r>
    </w:p>
    <w:sectPr w:rsidR="00B250DC" w:rsidRPr="00132AD9" w:rsidSect="00132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BA6"/>
    <w:multiLevelType w:val="hybridMultilevel"/>
    <w:tmpl w:val="6F0C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79A3"/>
    <w:multiLevelType w:val="hybridMultilevel"/>
    <w:tmpl w:val="5B52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5D58"/>
    <w:multiLevelType w:val="hybridMultilevel"/>
    <w:tmpl w:val="A5A06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56CE3"/>
    <w:multiLevelType w:val="hybridMultilevel"/>
    <w:tmpl w:val="F86C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D1A73"/>
    <w:multiLevelType w:val="hybridMultilevel"/>
    <w:tmpl w:val="E60A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D9"/>
    <w:rsid w:val="000E1B04"/>
    <w:rsid w:val="00132AD9"/>
    <w:rsid w:val="002D07E2"/>
    <w:rsid w:val="009D48E8"/>
    <w:rsid w:val="00A924B2"/>
    <w:rsid w:val="00B2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FDEE"/>
  <w15:chartTrackingRefBased/>
  <w15:docId w15:val="{7FE86726-2D76-4335-B8E9-4177C71E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AD9"/>
    <w:pPr>
      <w:ind w:left="720"/>
      <w:contextualSpacing/>
    </w:pPr>
  </w:style>
  <w:style w:type="table" w:styleId="TableGrid">
    <w:name w:val="Table Grid"/>
    <w:basedOn w:val="TableNormal"/>
    <w:uiPriority w:val="39"/>
    <w:rsid w:val="00B2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hawkins</dc:creator>
  <cp:keywords/>
  <dc:description/>
  <cp:lastModifiedBy>Michael Hawkins</cp:lastModifiedBy>
  <cp:revision>2</cp:revision>
  <dcterms:created xsi:type="dcterms:W3CDTF">2021-10-25T12:19:00Z</dcterms:created>
  <dcterms:modified xsi:type="dcterms:W3CDTF">2021-11-08T12:57:00Z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2021-11-08T12:57:04Z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eff0a070-9993-4cc7-8412-42b2f330934c</vt:lpwstr>
  </property>
  <property fmtid="{D5CDD505-2E9C-101B-9397-08002B2CF9AE}" pid="8" name="MSIP_Label_7a8edf35-91ea-44e1-afab-38c462b39a0c_ContentBits">
    <vt:lpwstr>0</vt:lpwstr>
  </property>
</Properties>
</file>