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C7FA9" w14:textId="50E004AF" w:rsidR="00D37744" w:rsidRPr="00D02FFA" w:rsidRDefault="00D02FFA">
      <w:pPr>
        <w:rPr>
          <w:sz w:val="48"/>
          <w:szCs w:val="48"/>
        </w:rPr>
      </w:pPr>
      <w:r w:rsidRPr="00D02FFA">
        <w:rPr>
          <w:sz w:val="48"/>
          <w:szCs w:val="48"/>
        </w:rPr>
        <w:t>IR 35 Annual Declaration</w:t>
      </w:r>
      <w:r w:rsidR="00AC04E7">
        <w:rPr>
          <w:sz w:val="48"/>
          <w:szCs w:val="48"/>
        </w:rPr>
        <w:t xml:space="preserve"> – 2021-22</w:t>
      </w:r>
    </w:p>
    <w:p w14:paraId="730A55C7" w14:textId="77777777" w:rsidR="00D02FFA" w:rsidRDefault="00D02FFA"/>
    <w:p w14:paraId="6E8995E5" w14:textId="77777777" w:rsidR="00D02FFA" w:rsidRPr="00D02FFA" w:rsidRDefault="00D02FFA">
      <w:pPr>
        <w:rPr>
          <w:rFonts w:ascii="Arial" w:hAnsi="Arial" w:cs="Arial"/>
        </w:rPr>
      </w:pPr>
      <w:r w:rsidRPr="00D02FFA">
        <w:rPr>
          <w:rFonts w:ascii="Arial" w:hAnsi="Arial" w:cs="Arial"/>
        </w:rPr>
        <w:t>School………………………………………………..</w:t>
      </w:r>
    </w:p>
    <w:p w14:paraId="2F4873E5" w14:textId="77777777" w:rsidR="00D02FFA" w:rsidRPr="00D02FFA" w:rsidRDefault="00D02FFA">
      <w:pPr>
        <w:rPr>
          <w:rFonts w:ascii="Arial" w:hAnsi="Arial" w:cs="Arial"/>
        </w:rPr>
      </w:pPr>
    </w:p>
    <w:p w14:paraId="0992DBDB" w14:textId="520D8CF9" w:rsidR="00D02FFA" w:rsidRPr="00D02FFA" w:rsidRDefault="00D02FFA" w:rsidP="00D02FFA">
      <w:pPr>
        <w:rPr>
          <w:rFonts w:ascii="Arial" w:hAnsi="Arial" w:cs="Arial"/>
          <w:iCs/>
          <w:color w:val="222222"/>
          <w:shd w:val="clear" w:color="auto" w:fill="FFFFFF"/>
        </w:rPr>
      </w:pPr>
      <w:r w:rsidRPr="00D02FFA">
        <w:rPr>
          <w:rFonts w:ascii="Arial" w:hAnsi="Arial" w:cs="Arial"/>
          <w:iCs/>
          <w:color w:val="222222"/>
          <w:shd w:val="clear" w:color="auto" w:fill="FFFFFF"/>
        </w:rPr>
        <w:t>Since April 2017, it is a legal requirement for public sector organisations to determine whether a worker is inside or outside the IR35 legislation. This determination must be undertaken prior to the worker being engaged. This requirement includes schools and it is recommended that each school appoint</w:t>
      </w:r>
      <w:r w:rsidR="006736C3">
        <w:rPr>
          <w:rFonts w:ascii="Arial" w:hAnsi="Arial" w:cs="Arial"/>
          <w:iCs/>
          <w:color w:val="222222"/>
          <w:shd w:val="clear" w:color="auto" w:fill="FFFFFF"/>
        </w:rPr>
        <w:t>s</w:t>
      </w:r>
      <w:r w:rsidRPr="00D02FFA">
        <w:rPr>
          <w:rFonts w:ascii="Arial" w:hAnsi="Arial" w:cs="Arial"/>
          <w:iCs/>
          <w:color w:val="222222"/>
          <w:shd w:val="clear" w:color="auto" w:fill="FFFFFF"/>
        </w:rPr>
        <w:t xml:space="preserve"> a dedicated person to manage IR35. </w:t>
      </w:r>
      <w:r w:rsidRPr="00D02FFA">
        <w:rPr>
          <w:rFonts w:ascii="Arial" w:hAnsi="Arial" w:cs="Arial"/>
          <w:color w:val="222222"/>
          <w:shd w:val="clear" w:color="auto" w:fill="FFFFFF"/>
        </w:rPr>
        <w:t>S</w:t>
      </w:r>
      <w:r w:rsidRPr="00D02FFA">
        <w:rPr>
          <w:rFonts w:ascii="Arial" w:hAnsi="Arial" w:cs="Arial"/>
          <w:iCs/>
          <w:color w:val="222222"/>
          <w:shd w:val="clear" w:color="auto" w:fill="FFFFFF"/>
        </w:rPr>
        <w:t>chools can easily determine the IR35 status of a worker by: completing</w:t>
      </w:r>
      <w:r w:rsidRPr="00D02FFA">
        <w:rPr>
          <w:rFonts w:ascii="Arial" w:hAnsi="Arial" w:cs="Arial"/>
          <w:color w:val="222222"/>
          <w:shd w:val="clear" w:color="auto" w:fill="FFFFFF"/>
        </w:rPr>
        <w:t> </w:t>
      </w:r>
      <w:hyperlink r:id="rId10" w:tgtFrame="_blank" w:history="1">
        <w:r w:rsidRPr="00D02FFA">
          <w:rPr>
            <w:rStyle w:val="Hyperlink"/>
            <w:rFonts w:ascii="Arial" w:hAnsi="Arial" w:cs="Arial"/>
            <w:color w:val="1155CC"/>
            <w:shd w:val="clear" w:color="auto" w:fill="FFFFFF"/>
          </w:rPr>
          <w:t>HMRC’s Check Employment Status for Tax (CEST) online questionnaire</w:t>
        </w:r>
      </w:hyperlink>
      <w:r w:rsidRPr="00D02FFA">
        <w:rPr>
          <w:rFonts w:ascii="Arial" w:hAnsi="Arial" w:cs="Arial"/>
          <w:color w:val="222222"/>
          <w:shd w:val="clear" w:color="auto" w:fill="FFFFFF"/>
        </w:rPr>
        <w:t>. </w:t>
      </w:r>
      <w:r w:rsidRPr="00D02FFA">
        <w:rPr>
          <w:rFonts w:ascii="Arial" w:hAnsi="Arial" w:cs="Arial"/>
          <w:iCs/>
          <w:color w:val="222222"/>
          <w:shd w:val="clear" w:color="auto" w:fill="FFFFFF"/>
        </w:rPr>
        <w:t>Where the rules apply, the School is required to calculate Income Tax and National Insurance contributions (NICs) and pay them over to HMRC. These amounts will be deducted from the intermediary’s fee for the work provided. HMRC is likely to pursue this legislation robustly for the increased revenue and NI. The school will be liable for any non-compliance – this will include not just the additional tax/NI but also potential fines. There is also the likelihood of a full tax audit, as well as reputational damage to the school and the employer if you are not compliant. Schools are reminded that the Governors should be briefed on IR35 legislation and the approach the school takes to ensure compliance. Further guidance from HMRC can be found </w:t>
      </w:r>
      <w:hyperlink r:id="rId11" w:tgtFrame="_blank" w:history="1">
        <w:r w:rsidRPr="00D02FFA">
          <w:rPr>
            <w:rStyle w:val="Hyperlink"/>
            <w:rFonts w:ascii="Arial" w:hAnsi="Arial" w:cs="Arial"/>
            <w:iCs/>
            <w:color w:val="1155CC"/>
            <w:shd w:val="clear" w:color="auto" w:fill="FFFFFF"/>
          </w:rPr>
          <w:t>here</w:t>
        </w:r>
      </w:hyperlink>
      <w:r w:rsidRPr="00D02FFA">
        <w:rPr>
          <w:rFonts w:ascii="Arial" w:hAnsi="Arial" w:cs="Arial"/>
          <w:iCs/>
          <w:color w:val="222222"/>
          <w:shd w:val="clear" w:color="auto" w:fill="FFFFFF"/>
        </w:rPr>
        <w:t>.</w:t>
      </w:r>
    </w:p>
    <w:p w14:paraId="620914DB" w14:textId="77777777" w:rsidR="00D02FFA" w:rsidRPr="006736C3" w:rsidRDefault="00D02FFA">
      <w:pPr>
        <w:rPr>
          <w:rFonts w:ascii="Arial" w:hAnsi="Arial" w:cs="Arial"/>
          <w:iCs/>
        </w:rPr>
      </w:pPr>
    </w:p>
    <w:p w14:paraId="11720D86" w14:textId="77777777" w:rsidR="00D02FFA" w:rsidRPr="006736C3" w:rsidRDefault="00D02FFA">
      <w:pPr>
        <w:rPr>
          <w:rFonts w:ascii="Arial" w:hAnsi="Arial" w:cs="Arial"/>
          <w:iCs/>
        </w:rPr>
      </w:pPr>
    </w:p>
    <w:p w14:paraId="5F7D79BC" w14:textId="77777777" w:rsidR="00D02FFA" w:rsidRPr="006736C3" w:rsidRDefault="00D02FFA">
      <w:pPr>
        <w:rPr>
          <w:rFonts w:ascii="Arial" w:hAnsi="Arial" w:cs="Arial"/>
          <w:iCs/>
        </w:rPr>
      </w:pPr>
    </w:p>
    <w:p w14:paraId="6BB41A01" w14:textId="77777777" w:rsidR="00D02FFA" w:rsidRPr="006736C3" w:rsidRDefault="00D02FFA">
      <w:pPr>
        <w:rPr>
          <w:rFonts w:ascii="Arial" w:hAnsi="Arial" w:cs="Arial"/>
          <w:iCs/>
        </w:rPr>
      </w:pPr>
    </w:p>
    <w:p w14:paraId="77568A1A" w14:textId="77777777" w:rsidR="00D02FFA" w:rsidRPr="00D02FFA" w:rsidRDefault="00D02FFA">
      <w:pPr>
        <w:rPr>
          <w:rFonts w:ascii="Arial" w:hAnsi="Arial" w:cs="Arial"/>
        </w:rPr>
      </w:pPr>
      <w:r w:rsidRPr="00D02FFA">
        <w:rPr>
          <w:rFonts w:ascii="Arial" w:hAnsi="Arial" w:cs="Arial"/>
        </w:rPr>
        <w:t>I certify that</w:t>
      </w:r>
      <w:r>
        <w:rPr>
          <w:rFonts w:ascii="Arial" w:hAnsi="Arial" w:cs="Arial"/>
        </w:rPr>
        <w:tab/>
        <w:t>-</w:t>
      </w:r>
      <w:r>
        <w:rPr>
          <w:rFonts w:ascii="Arial" w:hAnsi="Arial" w:cs="Arial"/>
        </w:rPr>
        <w:tab/>
      </w:r>
      <w:r w:rsidRPr="00D02FFA">
        <w:rPr>
          <w:rFonts w:ascii="Arial" w:hAnsi="Arial" w:cs="Arial"/>
        </w:rPr>
        <w:t>the school is complying with IR35 guidelines as summarised above</w:t>
      </w:r>
    </w:p>
    <w:p w14:paraId="4DFCFD75" w14:textId="77777777" w:rsidR="00D02FFA" w:rsidRDefault="00D02FFA" w:rsidP="00D02FFA">
      <w:pPr>
        <w:ind w:left="2160"/>
        <w:rPr>
          <w:rFonts w:ascii="Arial" w:hAnsi="Arial" w:cs="Arial"/>
          <w:iCs/>
          <w:color w:val="222222"/>
          <w:shd w:val="clear" w:color="auto" w:fill="FFFFFF"/>
        </w:rPr>
      </w:pPr>
      <w:r w:rsidRPr="00D02FFA">
        <w:rPr>
          <w:rFonts w:ascii="Arial" w:hAnsi="Arial" w:cs="Arial"/>
        </w:rPr>
        <w:t>Governors have been briefed on IR35</w:t>
      </w:r>
      <w:r w:rsidRPr="00D02FFA">
        <w:rPr>
          <w:rFonts w:ascii="Arial" w:hAnsi="Arial" w:cs="Arial"/>
          <w:iCs/>
          <w:color w:val="222222"/>
          <w:shd w:val="clear" w:color="auto" w:fill="FFFFFF"/>
        </w:rPr>
        <w:t xml:space="preserve"> legislation and the approach the       school takes to ensure compliance</w:t>
      </w:r>
    </w:p>
    <w:p w14:paraId="7D944EA3" w14:textId="77777777" w:rsidR="00D02FFA" w:rsidRDefault="00D02FFA" w:rsidP="00D02FFA">
      <w:pPr>
        <w:rPr>
          <w:rFonts w:ascii="Arial" w:hAnsi="Arial" w:cs="Arial"/>
          <w:iCs/>
          <w:color w:val="222222"/>
          <w:shd w:val="clear" w:color="auto" w:fill="FFFFFF"/>
        </w:rPr>
      </w:pPr>
    </w:p>
    <w:p w14:paraId="3D99BAF3" w14:textId="77777777" w:rsidR="00D02FFA" w:rsidRDefault="00D02FFA" w:rsidP="00D02FFA">
      <w:pPr>
        <w:rPr>
          <w:rFonts w:ascii="Arial" w:hAnsi="Arial" w:cs="Arial"/>
          <w:iCs/>
          <w:color w:val="222222"/>
          <w:shd w:val="clear" w:color="auto" w:fill="FFFFFF"/>
        </w:rPr>
      </w:pPr>
    </w:p>
    <w:p w14:paraId="4DA5E04E" w14:textId="77777777" w:rsidR="00D02FFA" w:rsidRDefault="00D02FFA" w:rsidP="00D02FFA">
      <w:pPr>
        <w:rPr>
          <w:rFonts w:ascii="Arial" w:hAnsi="Arial" w:cs="Arial"/>
          <w:iCs/>
          <w:color w:val="222222"/>
          <w:shd w:val="clear" w:color="auto" w:fill="FFFFFF"/>
        </w:rPr>
      </w:pPr>
    </w:p>
    <w:p w14:paraId="6F9AFCFB" w14:textId="77777777" w:rsidR="00D02FFA" w:rsidRPr="00494F37" w:rsidRDefault="00D02FFA" w:rsidP="00D02FFA">
      <w:pPr>
        <w:rPr>
          <w:rFonts w:ascii="Arial" w:hAnsi="Arial" w:cs="Arial"/>
          <w:iCs/>
          <w:color w:val="222222"/>
          <w:shd w:val="clear" w:color="auto" w:fill="FFFFFF"/>
        </w:rPr>
      </w:pPr>
      <w:r>
        <w:rPr>
          <w:rFonts w:ascii="Arial" w:hAnsi="Arial" w:cs="Arial"/>
          <w:iCs/>
          <w:color w:val="222222"/>
          <w:shd w:val="clear" w:color="auto" w:fill="FFFFFF"/>
        </w:rPr>
        <w:t>Signed:</w:t>
      </w:r>
      <w:r w:rsidR="00494F37">
        <w:rPr>
          <w:rFonts w:ascii="Arial" w:hAnsi="Arial" w:cs="Arial"/>
          <w:iCs/>
          <w:color w:val="222222"/>
          <w:shd w:val="clear" w:color="auto" w:fill="FFFFFF"/>
        </w:rPr>
        <w:tab/>
      </w:r>
      <w:r w:rsidR="00494F37">
        <w:rPr>
          <w:rFonts w:ascii="Arial" w:hAnsi="Arial" w:cs="Arial"/>
          <w:iCs/>
          <w:color w:val="222222"/>
          <w:shd w:val="clear" w:color="auto" w:fill="FFFFFF"/>
        </w:rPr>
        <w:tab/>
      </w:r>
      <w:r w:rsidR="00494F37">
        <w:rPr>
          <w:rFonts w:ascii="Arial" w:hAnsi="Arial" w:cs="Arial"/>
          <w:iCs/>
          <w:color w:val="222222"/>
          <w:u w:val="single"/>
          <w:shd w:val="clear" w:color="auto" w:fill="FFFFFF"/>
        </w:rPr>
        <w:t xml:space="preserve">    </w:t>
      </w:r>
    </w:p>
    <w:p w14:paraId="27E8118F" w14:textId="77777777" w:rsidR="00D02FFA" w:rsidRDefault="00D02FFA" w:rsidP="00D02FFA">
      <w:pPr>
        <w:rPr>
          <w:rFonts w:ascii="Arial" w:hAnsi="Arial" w:cs="Arial"/>
          <w:iCs/>
          <w:color w:val="222222"/>
          <w:shd w:val="clear" w:color="auto" w:fill="FFFFFF"/>
        </w:rPr>
      </w:pPr>
      <w:r>
        <w:rPr>
          <w:rFonts w:ascii="Arial" w:hAnsi="Arial" w:cs="Arial"/>
          <w:iCs/>
          <w:color w:val="222222"/>
          <w:shd w:val="clear" w:color="auto" w:fill="FFFFFF"/>
        </w:rPr>
        <w:tab/>
      </w:r>
      <w:r>
        <w:rPr>
          <w:rFonts w:ascii="Arial" w:hAnsi="Arial" w:cs="Arial"/>
          <w:iCs/>
          <w:color w:val="222222"/>
          <w:shd w:val="clear" w:color="auto" w:fill="FFFFFF"/>
        </w:rPr>
        <w:tab/>
      </w:r>
    </w:p>
    <w:p w14:paraId="0CF675D7" w14:textId="77777777" w:rsidR="00D02FFA" w:rsidRDefault="00D02FFA" w:rsidP="00D02FFA">
      <w:pPr>
        <w:rPr>
          <w:rFonts w:ascii="Arial" w:hAnsi="Arial" w:cs="Arial"/>
          <w:iCs/>
          <w:color w:val="222222"/>
          <w:shd w:val="clear" w:color="auto" w:fill="FFFFFF"/>
        </w:rPr>
      </w:pPr>
      <w:r>
        <w:rPr>
          <w:rFonts w:ascii="Arial" w:hAnsi="Arial" w:cs="Arial"/>
          <w:iCs/>
          <w:color w:val="222222"/>
          <w:shd w:val="clear" w:color="auto" w:fill="FFFFFF"/>
        </w:rPr>
        <w:t>Designation:</w:t>
      </w:r>
    </w:p>
    <w:p w14:paraId="6613793E" w14:textId="77777777" w:rsidR="00D02FFA" w:rsidRDefault="00D02FFA" w:rsidP="00D02FFA">
      <w:pPr>
        <w:rPr>
          <w:rFonts w:ascii="Arial" w:hAnsi="Arial" w:cs="Arial"/>
          <w:iCs/>
          <w:color w:val="222222"/>
          <w:shd w:val="clear" w:color="auto" w:fill="FFFFFF"/>
        </w:rPr>
      </w:pPr>
    </w:p>
    <w:p w14:paraId="141F2BF3" w14:textId="77777777" w:rsidR="00D02FFA" w:rsidRDefault="00D02FFA" w:rsidP="00D02FFA">
      <w:pPr>
        <w:rPr>
          <w:rFonts w:ascii="Arial" w:hAnsi="Arial" w:cs="Arial"/>
          <w:iCs/>
          <w:color w:val="222222"/>
          <w:shd w:val="clear" w:color="auto" w:fill="FFFFFF"/>
        </w:rPr>
      </w:pPr>
      <w:r>
        <w:rPr>
          <w:rFonts w:ascii="Arial" w:hAnsi="Arial" w:cs="Arial"/>
          <w:iCs/>
          <w:color w:val="222222"/>
          <w:shd w:val="clear" w:color="auto" w:fill="FFFFFF"/>
        </w:rPr>
        <w:t>Date:</w:t>
      </w:r>
    </w:p>
    <w:sectPr w:rsidR="00D02F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54248" w14:textId="77777777" w:rsidR="007C6874" w:rsidRDefault="007C6874" w:rsidP="007C6874">
      <w:pPr>
        <w:spacing w:after="0" w:line="240" w:lineRule="auto"/>
      </w:pPr>
      <w:r>
        <w:separator/>
      </w:r>
    </w:p>
  </w:endnote>
  <w:endnote w:type="continuationSeparator" w:id="0">
    <w:p w14:paraId="3DEEBB00" w14:textId="77777777" w:rsidR="007C6874" w:rsidRDefault="007C6874" w:rsidP="007C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19E96" w14:textId="77777777" w:rsidR="007C6874" w:rsidRDefault="007C6874" w:rsidP="007C6874">
      <w:pPr>
        <w:spacing w:after="0" w:line="240" w:lineRule="auto"/>
      </w:pPr>
      <w:r>
        <w:separator/>
      </w:r>
    </w:p>
  </w:footnote>
  <w:footnote w:type="continuationSeparator" w:id="0">
    <w:p w14:paraId="2632E215" w14:textId="77777777" w:rsidR="007C6874" w:rsidRDefault="007C6874" w:rsidP="007C6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B1D49"/>
    <w:multiLevelType w:val="hybridMultilevel"/>
    <w:tmpl w:val="71346202"/>
    <w:lvl w:ilvl="0" w:tplc="FDF8B684">
      <w:numFmt w:val="bullet"/>
      <w:lvlText w:val="-"/>
      <w:lvlJc w:val="left"/>
      <w:pPr>
        <w:ind w:left="2520" w:hanging="360"/>
      </w:pPr>
      <w:rPr>
        <w:rFonts w:ascii="Calibri" w:eastAsiaTheme="minorHAnsi" w:hAnsi="Calibri"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FFA"/>
    <w:rsid w:val="00443707"/>
    <w:rsid w:val="00494F37"/>
    <w:rsid w:val="006736C3"/>
    <w:rsid w:val="007C6874"/>
    <w:rsid w:val="00AC04E7"/>
    <w:rsid w:val="00D02FFA"/>
    <w:rsid w:val="00D37744"/>
    <w:rsid w:val="00E17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92B4C8"/>
  <w15:chartTrackingRefBased/>
  <w15:docId w15:val="{59B4AAF2-2513-4BDC-93AD-6F93DE80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2FFA"/>
    <w:rPr>
      <w:color w:val="0000FF"/>
      <w:u w:val="single"/>
    </w:rPr>
  </w:style>
  <w:style w:type="paragraph" w:styleId="ListParagraph">
    <w:name w:val="List Paragraph"/>
    <w:basedOn w:val="Normal"/>
    <w:uiPriority w:val="34"/>
    <w:qFormat/>
    <w:rsid w:val="00D02FFA"/>
    <w:pPr>
      <w:ind w:left="720"/>
      <w:contextualSpacing/>
    </w:pPr>
  </w:style>
  <w:style w:type="character" w:styleId="FollowedHyperlink">
    <w:name w:val="FollowedHyperlink"/>
    <w:basedOn w:val="DefaultParagraphFont"/>
    <w:uiPriority w:val="99"/>
    <w:semiHidden/>
    <w:unhideWhenUsed/>
    <w:rsid w:val="00E17D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off-payroll-working-in-the-public-sector-reform-of-intermediaries-legislation" TargetMode="External"/><Relationship Id="rId5" Type="http://schemas.openxmlformats.org/officeDocument/2006/relationships/styles" Target="styles.xml"/><Relationship Id="rId10" Type="http://schemas.openxmlformats.org/officeDocument/2006/relationships/hyperlink" Target="https://www.gov.uk/guidance/check-employment-status-for-ta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917BF2E65A01458C8572B710C39C45" ma:contentTypeVersion="12" ma:contentTypeDescription="Create a new document." ma:contentTypeScope="" ma:versionID="64b58fdaaac8bcc02aa33266960f0042">
  <xsd:schema xmlns:xsd="http://www.w3.org/2001/XMLSchema" xmlns:xs="http://www.w3.org/2001/XMLSchema" xmlns:p="http://schemas.microsoft.com/office/2006/metadata/properties" xmlns:ns2="962316f4-5d4e-44a8-a5ef-32b9ccfcf81e" xmlns:ns3="bbfdf82c-52d2-4d4d-96ea-a7a5fb009161" targetNamespace="http://schemas.microsoft.com/office/2006/metadata/properties" ma:root="true" ma:fieldsID="9bca349e552574e46aace79716c3e6f4" ns2:_="" ns3:_="">
    <xsd:import namespace="962316f4-5d4e-44a8-a5ef-32b9ccfcf81e"/>
    <xsd:import namespace="bbfdf82c-52d2-4d4d-96ea-a7a5fb0091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16f4-5d4e-44a8-a5ef-32b9ccfcf8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fdf82c-52d2-4d4d-96ea-a7a5fb0091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89F3D-3856-4EEC-9AC9-3F2EFEFBC196}">
  <ds:schemaRefs>
    <ds:schemaRef ds:uri="http://schemas.microsoft.com/sharepoint/v3/contenttype/forms"/>
  </ds:schemaRefs>
</ds:datastoreItem>
</file>

<file path=customXml/itemProps2.xml><?xml version="1.0" encoding="utf-8"?>
<ds:datastoreItem xmlns:ds="http://schemas.openxmlformats.org/officeDocument/2006/customXml" ds:itemID="{E67E95A5-B4ED-4CBF-8815-304B9F99E284}">
  <ds:schemaRefs>
    <ds:schemaRef ds:uri="http://schemas.microsoft.com/office/infopath/2007/PartnerControls"/>
    <ds:schemaRef ds:uri="bbfdf82c-52d2-4d4d-96ea-a7a5fb009161"/>
    <ds:schemaRef ds:uri="http://purl.org/dc/dcmitype/"/>
    <ds:schemaRef ds:uri="http://purl.org/dc/elements/1.1/"/>
    <ds:schemaRef ds:uri="http://schemas.openxmlformats.org/package/2006/metadata/core-properties"/>
    <ds:schemaRef ds:uri="http://schemas.microsoft.com/office/2006/metadata/properties"/>
    <ds:schemaRef ds:uri="962316f4-5d4e-44a8-a5ef-32b9ccfcf81e"/>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1713683F-03A9-47E0-A087-960A671DE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16f4-5d4e-44a8-a5ef-32b9ccfcf81e"/>
    <ds:schemaRef ds:uri="bbfdf82c-52d2-4d4d-96ea-a7a5fb009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Hillingdon</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gwatson2</dc:creator>
  <cp:keywords/>
  <dc:description/>
  <cp:lastModifiedBy>Davinder Devgon</cp:lastModifiedBy>
  <cp:revision>3</cp:revision>
  <dcterms:created xsi:type="dcterms:W3CDTF">2021-12-17T11:25:00Z</dcterms:created>
  <dcterms:modified xsi:type="dcterms:W3CDTF">2021-12-17T17:48:00Z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2021-03-18T17:13:26Z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06748b41-5a72-4e53-8682-e63ec11053b1</vt:lpwstr>
  </property>
  <property fmtid="{D5CDD505-2E9C-101B-9397-08002B2CF9AE}" pid="8" name="MSIP_Label_7a8edf35-91ea-44e1-afab-38c462b39a0c_ContentBits">
    <vt:lpwstr>0</vt:lpwstr>
  </property>
  <property fmtid="{D5CDD505-2E9C-101B-9397-08002B2CF9AE}" pid="9" name="ContentTypeId">
    <vt:lpwstr>0x010100CA917BF2E65A01458C8572B710C39C45</vt:lpwstr>
  </property>
  <property fmtid="{D5CDD505-2E9C-101B-9397-08002B2CF9AE}" pid="10" name="Order">
    <vt:r8>100</vt:r8>
  </property>
</Properties>
</file>